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DD4" w:rsidRDefault="00576DD4" w:rsidP="00576DD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F5A84">
        <w:rPr>
          <w:rFonts w:ascii="Times New Roman" w:hAnsi="Times New Roman" w:cs="Times New Roman"/>
          <w:b/>
          <w:sz w:val="40"/>
          <w:szCs w:val="40"/>
        </w:rPr>
        <w:t>Информация о повышении в марте 2022 года Банком России ключевой ставки до 20%</w:t>
      </w:r>
    </w:p>
    <w:p w:rsidR="00576DD4" w:rsidRPr="00EF5A84" w:rsidRDefault="00576DD4" w:rsidP="00576D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6DD4" w:rsidRPr="00EF5A84" w:rsidRDefault="00576DD4" w:rsidP="00576DD4">
      <w:pPr>
        <w:pStyle w:val="a3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>
        <w:rPr>
          <w:rStyle w:val="a4"/>
          <w:color w:val="2B2E33"/>
          <w:spacing w:val="-3"/>
          <w:sz w:val="28"/>
          <w:szCs w:val="28"/>
        </w:rPr>
        <w:t xml:space="preserve">Банк России в марте </w:t>
      </w:r>
      <w:r w:rsidRPr="00EF5A84">
        <w:rPr>
          <w:rStyle w:val="a4"/>
          <w:color w:val="2B2E33"/>
          <w:spacing w:val="-3"/>
          <w:sz w:val="28"/>
          <w:szCs w:val="28"/>
        </w:rPr>
        <w:t xml:space="preserve"> </w:t>
      </w:r>
      <w:r>
        <w:rPr>
          <w:rStyle w:val="a4"/>
          <w:color w:val="2B2E33"/>
          <w:spacing w:val="-3"/>
          <w:sz w:val="28"/>
          <w:szCs w:val="28"/>
        </w:rPr>
        <w:t xml:space="preserve"> </w:t>
      </w:r>
      <w:proofErr w:type="gramStart"/>
      <w:r w:rsidRPr="00EF5A84">
        <w:rPr>
          <w:rStyle w:val="a4"/>
          <w:color w:val="2B2E33"/>
          <w:spacing w:val="-3"/>
          <w:sz w:val="28"/>
          <w:szCs w:val="28"/>
        </w:rPr>
        <w:t>принял </w:t>
      </w:r>
      <w:r>
        <w:rPr>
          <w:rStyle w:val="a4"/>
          <w:color w:val="2B2E33"/>
          <w:spacing w:val="-3"/>
          <w:sz w:val="28"/>
          <w:szCs w:val="28"/>
        </w:rPr>
        <w:t xml:space="preserve"> </w:t>
      </w:r>
      <w:r w:rsidRPr="00EF5A84">
        <w:rPr>
          <w:b/>
          <w:sz w:val="28"/>
          <w:szCs w:val="28"/>
        </w:rPr>
        <w:t>решение</w:t>
      </w:r>
      <w:proofErr w:type="gramEnd"/>
      <w:r w:rsidRPr="00EF5A84">
        <w:rPr>
          <w:rStyle w:val="a4"/>
          <w:color w:val="2B2E33"/>
          <w:spacing w:val="-3"/>
          <w:sz w:val="28"/>
          <w:szCs w:val="28"/>
        </w:rPr>
        <w:t xml:space="preserve"> повысить ключевую ставку до 20% годовых.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>Условия для российской экономики кардинально поменялись. Новые иностранные санкции привели к значительному изменению обменного курса рубля, ограничили возможность использования нами золотовалютных резервов. Это требует от нас применения широкого спектра инструментов поддержания финансовой стабильности.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 xml:space="preserve">Динамика обменного курса — это дополнительный </w:t>
      </w:r>
      <w:proofErr w:type="spellStart"/>
      <w:r w:rsidRPr="00EF5A84">
        <w:rPr>
          <w:color w:val="2B2E33"/>
          <w:spacing w:val="-3"/>
          <w:sz w:val="28"/>
          <w:szCs w:val="28"/>
        </w:rPr>
        <w:t>проинфляционный</w:t>
      </w:r>
      <w:proofErr w:type="spellEnd"/>
      <w:r w:rsidRPr="00EF5A84">
        <w:rPr>
          <w:color w:val="2B2E33"/>
          <w:spacing w:val="-3"/>
          <w:sz w:val="28"/>
          <w:szCs w:val="28"/>
        </w:rPr>
        <w:t xml:space="preserve"> фактор. Она и влияет на текущие цены товаров, и приводит к резкому росту девальвационных и инфляционных ожиданий. Для поддержания привлекательности депозитов и защиты сбережений граждан от обесценения нужно повысить процентные ставки до уровней, которые компенсируют гражданам возросшие инфляционные риски.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>Дальнейшие решения по денежно-кредитной политике мы будем принимать исходя из изменения фактической ситуации, оценки рисков в первую очередь в части внешних условий. Денежно-кредитная политика будет направлена на поддержание финансовой и ценовой стабильности.</w:t>
      </w:r>
    </w:p>
    <w:p w:rsidR="00576DD4" w:rsidRPr="00EF5A84" w:rsidRDefault="00576DD4" w:rsidP="00576DD4">
      <w:pPr>
        <w:pStyle w:val="a3"/>
        <w:numPr>
          <w:ilvl w:val="0"/>
          <w:numId w:val="1"/>
        </w:numPr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rStyle w:val="a4"/>
          <w:color w:val="2B2E33"/>
          <w:spacing w:val="-3"/>
          <w:sz w:val="28"/>
          <w:szCs w:val="28"/>
        </w:rPr>
        <w:t>Теперь о других мерах, которые мы сейчас реализуем.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>Наша финансовая система и экономика сталкиваются сейчас с совершенно нестандартной ситуацией, и Банк России будет очень гибко подходить к использованию любых необходимых инструментов.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 xml:space="preserve">В части ликвидности банковского сектора. Банк России непрерывно предоставляет банкам наличную и безналичную ликвидность в рублях. В связи с высоким спросом </w:t>
      </w:r>
      <w:proofErr w:type="gramStart"/>
      <w:r w:rsidRPr="00EF5A84">
        <w:rPr>
          <w:color w:val="2B2E33"/>
          <w:spacing w:val="-3"/>
          <w:sz w:val="28"/>
          <w:szCs w:val="28"/>
        </w:rPr>
        <w:t>на</w:t>
      </w:r>
      <w:r>
        <w:rPr>
          <w:color w:val="2B2E33"/>
          <w:spacing w:val="-3"/>
          <w:sz w:val="28"/>
          <w:szCs w:val="28"/>
        </w:rPr>
        <w:t xml:space="preserve"> </w:t>
      </w:r>
      <w:r w:rsidRPr="00EF5A84">
        <w:rPr>
          <w:color w:val="2B2E33"/>
          <w:spacing w:val="-3"/>
          <w:sz w:val="28"/>
          <w:szCs w:val="28"/>
        </w:rPr>
        <w:t> наличные</w:t>
      </w:r>
      <w:proofErr w:type="gramEnd"/>
      <w:r w:rsidRPr="00EF5A84">
        <w:rPr>
          <w:color w:val="2B2E33"/>
          <w:spacing w:val="-3"/>
          <w:sz w:val="28"/>
          <w:szCs w:val="28"/>
        </w:rPr>
        <w:t xml:space="preserve"> банковский сектор перешел в структурный дефицит ликвидности. Банки располагают достаточным запасом обеспечения для того, чтобы наращивать объем привлечения ликвидности от Банка России при необходимости.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 xml:space="preserve">В части валютного рынка. Банк России в четверг и пятницу провел валютные интервенции: в четверг — в объеме 1 млрд долларов США и в меньшем объеме — в пятницу. В связи с ограничениями на использование </w:t>
      </w:r>
      <w:proofErr w:type="gramStart"/>
      <w:r w:rsidRPr="00EF5A84">
        <w:rPr>
          <w:color w:val="2B2E33"/>
          <w:spacing w:val="-3"/>
          <w:sz w:val="28"/>
          <w:szCs w:val="28"/>
        </w:rPr>
        <w:t>золото-валютных</w:t>
      </w:r>
      <w:proofErr w:type="gramEnd"/>
      <w:r w:rsidRPr="00EF5A84">
        <w:rPr>
          <w:color w:val="2B2E33"/>
          <w:spacing w:val="-3"/>
          <w:sz w:val="28"/>
          <w:szCs w:val="28"/>
        </w:rPr>
        <w:t xml:space="preserve"> резервов в долларах и евро сегодня интервенции нами не проводились. Правительство объявило решение о введении обязательной продажи 80% экспортной выручки. Эта мера позволит обеспечить равномерное предложение иностранной валюты на внутреннем валютном рынке </w:t>
      </w:r>
      <w:r w:rsidRPr="00EF5A84">
        <w:rPr>
          <w:color w:val="2B2E33"/>
          <w:spacing w:val="-3"/>
          <w:sz w:val="28"/>
          <w:szCs w:val="28"/>
        </w:rPr>
        <w:lastRenderedPageBreak/>
        <w:t>для удовлетворения потребностей импортеров и граждан. При этом мы реализуем ряд шагов, направленных на ограничение вывоза капитала нерезидентами.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 xml:space="preserve">Мы постоянно </w:t>
      </w:r>
      <w:proofErr w:type="spellStart"/>
      <w:r w:rsidRPr="00EF5A84">
        <w:rPr>
          <w:color w:val="2B2E33"/>
          <w:spacing w:val="-3"/>
          <w:sz w:val="28"/>
          <w:szCs w:val="28"/>
        </w:rPr>
        <w:t>мониторим</w:t>
      </w:r>
      <w:proofErr w:type="spellEnd"/>
      <w:r w:rsidRPr="00EF5A84">
        <w:rPr>
          <w:color w:val="2B2E33"/>
          <w:spacing w:val="-3"/>
          <w:sz w:val="28"/>
          <w:szCs w:val="28"/>
        </w:rPr>
        <w:t xml:space="preserve"> биржевые торги и при необходимости принимаем меры. В частности, уже введены ограничения на продажи ценных бумаг нерезидентами.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>Мы постоянно находимся в контакте с банками и готовы оперативно принимать необходимые меры для их поддержки. Так, принят ряд регуляторных послаблений, и мы будем дальше отслеживать потребности банков в механизмах, облегчающих для них работу в новых условиях.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>Мы дали банкам право не переоценивать свои вложения в ценные бумаги, а также валютные активы и обязательства в целях расчета нормативов. Это даст им возможность постепенно подстроиться к изменившейся ситуации.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>Мы не будем применять меры за несоблюдение лимитов открытых валютных позиций к банкам, в отношении которых введены иностранные санкции. Приняли ряд мер, позволяющих банкам не увеличивать резервы в течение года.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 xml:space="preserve">В рамках </w:t>
      </w:r>
      <w:proofErr w:type="spellStart"/>
      <w:r w:rsidRPr="00EF5A84">
        <w:rPr>
          <w:color w:val="2B2E33"/>
          <w:spacing w:val="-3"/>
          <w:sz w:val="28"/>
          <w:szCs w:val="28"/>
        </w:rPr>
        <w:t>контрциклической</w:t>
      </w:r>
      <w:proofErr w:type="spellEnd"/>
      <w:r w:rsidRPr="00EF5A84">
        <w:rPr>
          <w:color w:val="2B2E33"/>
          <w:spacing w:val="-3"/>
          <w:sz w:val="28"/>
          <w:szCs w:val="28"/>
        </w:rPr>
        <w:t xml:space="preserve"> </w:t>
      </w:r>
      <w:proofErr w:type="spellStart"/>
      <w:r w:rsidRPr="00EF5A84">
        <w:rPr>
          <w:color w:val="2B2E33"/>
          <w:spacing w:val="-3"/>
          <w:sz w:val="28"/>
          <w:szCs w:val="28"/>
        </w:rPr>
        <w:t>макропруденциальной</w:t>
      </w:r>
      <w:proofErr w:type="spellEnd"/>
      <w:r w:rsidRPr="00EF5A84">
        <w:rPr>
          <w:color w:val="2B2E33"/>
          <w:spacing w:val="-3"/>
          <w:sz w:val="28"/>
          <w:szCs w:val="28"/>
        </w:rPr>
        <w:t xml:space="preserve"> политики мы распустили накопленные буферы по всем видам кредитов: и по валютным кредитам компаниям, и по кредитам гражданам. Эти меры эквивалентны увеличению капитала банков на 900 млрд рублей.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 xml:space="preserve">Очень важно в текущей ситуации поддержать не только банки, но и их клиентов. Граждане и компании также сталкиваются с ухудшением финансового положения в результате введенных </w:t>
      </w:r>
      <w:proofErr w:type="spellStart"/>
      <w:r w:rsidRPr="00EF5A84">
        <w:rPr>
          <w:color w:val="2B2E33"/>
          <w:spacing w:val="-3"/>
          <w:sz w:val="28"/>
          <w:szCs w:val="28"/>
        </w:rPr>
        <w:t>санкционных</w:t>
      </w:r>
      <w:proofErr w:type="spellEnd"/>
      <w:r w:rsidRPr="00EF5A84">
        <w:rPr>
          <w:color w:val="2B2E33"/>
          <w:spacing w:val="-3"/>
          <w:sz w:val="28"/>
          <w:szCs w:val="28"/>
        </w:rPr>
        <w:t xml:space="preserve"> ограничений. В связи с этим мы рекомендуем банкам идти навстречу клиентам: проводить реструктуризации кредитов, не назначать пени и штрафы по таким кредитам. Это касается кредитов и граждан, и бизнеса. При этом банки могут не ухудшать оценку финансового положения заемщиков и качество обслуживания долга.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>В условиях роста ключевой ставки увеличиваются платежи по кредитам с плавающими ставками. В рознице таких кредитов практически нет: в ипотеке нет вовсе, в потребительском кредитовании — минимум. И я хотела бы подчеркнуть, что по действующим кредитам, выданным по фиксированным ставкам, банки не могут изменять условия. Если в рознице плавающих ставок нет, то в корпоративном кредитовании банки в последние годы для ограничения своего процентного риска активно увеличивали долю таких кредитов.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 xml:space="preserve">Тем не менее мы оцениваем риск возможной трансформации процентного риска в кредитный как ограниченный: как правило, заемщиками по таким кредитам являются крупные компании с высокой кредитоспособностью. В случае если </w:t>
      </w:r>
      <w:r w:rsidRPr="00EF5A84">
        <w:rPr>
          <w:color w:val="2B2E33"/>
          <w:spacing w:val="-3"/>
          <w:sz w:val="28"/>
          <w:szCs w:val="28"/>
        </w:rPr>
        <w:lastRenderedPageBreak/>
        <w:t>заемщик испытывает сложности по кредиту с плавающей ставкой и банк готов реструктурировать такой кредит, мы также готовы предоставить регуляторные послабления по резервам.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 xml:space="preserve">В текущей ситуации важно сохранять возможности для кредитования и граждан, и бизнеса. Банки традиционно становятся консервативными в условиях кризиса и замедляют кредитование. Поэтому мы уже предоставили банкам гибкость, временно приостановив действие ограничения на полную стоимость потребительского кредита. Также Банк России в ближайшее время скорректирует </w:t>
      </w:r>
      <w:proofErr w:type="spellStart"/>
      <w:r w:rsidRPr="00EF5A84">
        <w:rPr>
          <w:color w:val="2B2E33"/>
          <w:spacing w:val="-3"/>
          <w:sz w:val="28"/>
          <w:szCs w:val="28"/>
        </w:rPr>
        <w:t>макропруденциальные</w:t>
      </w:r>
      <w:proofErr w:type="spellEnd"/>
      <w:r w:rsidRPr="00EF5A84">
        <w:rPr>
          <w:color w:val="2B2E33"/>
          <w:spacing w:val="-3"/>
          <w:sz w:val="28"/>
          <w:szCs w:val="28"/>
        </w:rPr>
        <w:t xml:space="preserve"> надбавки по необеспеченным кредитам и по ипотеке, оставив надбавки только по наиболее рискованным кредитам: с наибольшим уровнем ПСК, с высоким показателем долговой нагрузки, а в ипотеке — с высоким LTV. По остальным кредитам надбавки планируется отменить, чтобы поддержать доступность кредитования.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>Все банки выполняют и будут выполнять все обязательства перед своими клиентами. Все средства на счетах сохранены, все операции для клиентов доступны.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>Мы ввели регуляторные послабления для страховых компаний, профессиональных участников рынка. Будем рассматривать и иные послабления, чтобы гарантировать исполнение всех обязательств перед клиентами.</w:t>
      </w:r>
    </w:p>
    <w:p w:rsidR="00576DD4" w:rsidRPr="00EF5A8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>Мы развивали внутреннюю финансовую инфраструктуру, поэтому она будет работать бесперебойно. Так, у нас есть Система передачи финансовых сообщений (СПФС), которая может заменить SWIFT внутри страны, к ней могут присоединяться участники из-за границы. Национальная система платежных карт обрабатывает весь внутрироссийский трафик по платежным картам. Карты международных платежных систем, выпущенные банками, попавшими под санкции, продолжат работать внутри страны как обычно.</w:t>
      </w:r>
    </w:p>
    <w:p w:rsidR="00576DD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  <w:r w:rsidRPr="00EF5A84">
        <w:rPr>
          <w:color w:val="2B2E33"/>
          <w:spacing w:val="-3"/>
          <w:sz w:val="28"/>
          <w:szCs w:val="28"/>
        </w:rPr>
        <w:t>Банк России будет принимать все необходимые меры для защиты финансовой и ценовой стабильности, поддержки российского финансового сектора и защиты благополучия граждан и экономики в целом.</w:t>
      </w:r>
    </w:p>
    <w:p w:rsidR="00576DD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</w:p>
    <w:p w:rsidR="00576DD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</w:p>
    <w:p w:rsidR="00576DD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</w:p>
    <w:p w:rsidR="00576DD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</w:p>
    <w:p w:rsidR="00576DD4" w:rsidRDefault="00576DD4" w:rsidP="00576DD4">
      <w:pPr>
        <w:pStyle w:val="a3"/>
        <w:shd w:val="clear" w:color="auto" w:fill="FFFFFF"/>
        <w:spacing w:before="0" w:beforeAutospacing="0"/>
        <w:jc w:val="both"/>
        <w:rPr>
          <w:color w:val="2B2E33"/>
          <w:spacing w:val="-3"/>
          <w:sz w:val="28"/>
          <w:szCs w:val="28"/>
        </w:rPr>
      </w:pPr>
    </w:p>
    <w:p w:rsidR="00576DD4" w:rsidRPr="00A443AB" w:rsidRDefault="00576DD4" w:rsidP="00576DD4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3AB">
        <w:rPr>
          <w:rFonts w:ascii="Times New Roman" w:hAnsi="Times New Roman" w:cs="Times New Roman"/>
          <w:b/>
          <w:sz w:val="28"/>
          <w:szCs w:val="28"/>
        </w:rPr>
        <w:lastRenderedPageBreak/>
        <w:t>Как ключевая ставка влияет на экономику</w:t>
      </w:r>
    </w:p>
    <w:p w:rsidR="00576DD4" w:rsidRPr="00A443AB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  <w:r w:rsidRPr="00A443AB">
        <w:rPr>
          <w:rFonts w:ascii="Times New Roman" w:hAnsi="Times New Roman" w:cs="Times New Roman"/>
          <w:sz w:val="28"/>
          <w:szCs w:val="28"/>
        </w:rPr>
        <w:t>Ключевая ставка – основной инструмент денежно-кредитной политики Центрального банка. Это процент, под который ЦБ выдает кредиты коммерческим банкам и принимает от них деньги на депозиты.</w:t>
      </w:r>
    </w:p>
    <w:p w:rsidR="00576DD4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  <w:r w:rsidRPr="00A443AB">
        <w:rPr>
          <w:rFonts w:ascii="Times New Roman" w:hAnsi="Times New Roman" w:cs="Times New Roman"/>
          <w:sz w:val="28"/>
          <w:szCs w:val="28"/>
        </w:rPr>
        <w:t>Ключевая ставка прямым образом влияет на инфляцию: чем выше ставка, тем дороже деньги в экономике. Вслед за ставкой ЦБ повышаются ставки по кредитам и депозитам. В такой ситуации люди предпочитают реже брать кредиты и, соответственно, меньше тратить, и чаще делают сбережения. И наоборот: при снижении ключевой ставки люди реже размещают деньги на депозитах и охотней берут кредиты. Это приводит к увеличению спроса, росту цен и разгону инфляции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6DD4" w:rsidRPr="00A443AB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6DD4" w:rsidRPr="00A443AB" w:rsidRDefault="00576DD4" w:rsidP="00576DD4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3AB">
        <w:rPr>
          <w:rFonts w:ascii="Times New Roman" w:hAnsi="Times New Roman" w:cs="Times New Roman"/>
          <w:b/>
          <w:sz w:val="28"/>
          <w:szCs w:val="28"/>
        </w:rPr>
        <w:t>Что будет со вкладами?</w:t>
      </w:r>
    </w:p>
    <w:p w:rsidR="00576DD4" w:rsidRPr="00A443AB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  <w:r w:rsidRPr="00A443AB">
        <w:rPr>
          <w:rFonts w:ascii="Times New Roman" w:hAnsi="Times New Roman" w:cs="Times New Roman"/>
          <w:sz w:val="28"/>
          <w:szCs w:val="28"/>
        </w:rPr>
        <w:t>К настоящему моменту размер ключевой ставки позволил значительно повысить привлекательность рублевых депозитов. Ставки по сберегательным продуктам превысили 20% годовых.</w:t>
      </w:r>
    </w:p>
    <w:p w:rsidR="00576DD4" w:rsidRPr="00A443AB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  <w:r w:rsidRPr="00A443AB">
        <w:rPr>
          <w:rFonts w:ascii="Times New Roman" w:hAnsi="Times New Roman" w:cs="Times New Roman"/>
          <w:sz w:val="28"/>
          <w:szCs w:val="28"/>
        </w:rPr>
        <w:t>При этом февральское повышение ключевой ставки в целом достигло своей цели – предотвратить отток рублевых средств из банков и снизить риски системного банковского кризиса. Многие банки уже отчитались о рекордных объемах привлеченных средств.</w:t>
      </w:r>
    </w:p>
    <w:p w:rsidR="00576DD4" w:rsidRPr="00A443AB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  <w:r w:rsidRPr="00A443AB">
        <w:rPr>
          <w:rFonts w:ascii="Times New Roman" w:hAnsi="Times New Roman" w:cs="Times New Roman"/>
          <w:sz w:val="28"/>
          <w:szCs w:val="28"/>
        </w:rPr>
        <w:t>Поэтому, после пикового повышения депозитных ставок, некоторые организации начали снижать среднюю ставку по депозитам населению с 20% до 18%.</w:t>
      </w:r>
    </w:p>
    <w:p w:rsidR="00576DD4" w:rsidRPr="00A443AB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  <w:r w:rsidRPr="00A443AB">
        <w:rPr>
          <w:rFonts w:ascii="Times New Roman" w:hAnsi="Times New Roman" w:cs="Times New Roman"/>
          <w:sz w:val="28"/>
          <w:szCs w:val="28"/>
        </w:rPr>
        <w:t>Вероятно, такая тенденция продолжится и в ближайшие месяцы, и ставки по вкладам будут находиться в пределах от 17% до 20%. Так что сейчас есть возможность зафиксировать высокую ставку.</w:t>
      </w:r>
    </w:p>
    <w:p w:rsidR="00576DD4" w:rsidRDefault="00576DD4" w:rsidP="00576DD4">
      <w:pPr>
        <w:rPr>
          <w:rFonts w:ascii="Times New Roman" w:hAnsi="Times New Roman" w:cs="Times New Roman"/>
          <w:sz w:val="28"/>
          <w:szCs w:val="28"/>
        </w:rPr>
      </w:pPr>
    </w:p>
    <w:p w:rsidR="00576DD4" w:rsidRPr="00F23B65" w:rsidRDefault="00576DD4" w:rsidP="00576DD4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B65">
        <w:rPr>
          <w:rFonts w:ascii="Times New Roman" w:hAnsi="Times New Roman" w:cs="Times New Roman"/>
          <w:b/>
          <w:sz w:val="28"/>
          <w:szCs w:val="28"/>
        </w:rPr>
        <w:t>Что будет с кредитами</w:t>
      </w:r>
    </w:p>
    <w:p w:rsidR="00576DD4" w:rsidRPr="00F23B65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  <w:r w:rsidRPr="00F23B65">
        <w:rPr>
          <w:rFonts w:ascii="Times New Roman" w:hAnsi="Times New Roman" w:cs="Times New Roman"/>
          <w:sz w:val="28"/>
          <w:szCs w:val="28"/>
        </w:rPr>
        <w:t>Ставки по кредитам для населения и бизнеса также вырастут.</w:t>
      </w:r>
    </w:p>
    <w:p w:rsidR="00576DD4" w:rsidRPr="00F23B65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  <w:r w:rsidRPr="00F23B65">
        <w:rPr>
          <w:rFonts w:ascii="Times New Roman" w:hAnsi="Times New Roman" w:cs="Times New Roman"/>
          <w:sz w:val="28"/>
          <w:szCs w:val="28"/>
        </w:rPr>
        <w:t xml:space="preserve">«Кредиты по ставкам выше 20% смогут обслуживать не все заёмщики, поэтому ждём замедления кредитования и роста дефолтов среди заёмщиков с высокой долговой нагрузкой», — замечает Дмитрий </w:t>
      </w:r>
      <w:proofErr w:type="spellStart"/>
      <w:r w:rsidRPr="00F23B65">
        <w:rPr>
          <w:rFonts w:ascii="Times New Roman" w:hAnsi="Times New Roman" w:cs="Times New Roman"/>
          <w:sz w:val="28"/>
          <w:szCs w:val="28"/>
        </w:rPr>
        <w:t>Монастыршин</w:t>
      </w:r>
      <w:proofErr w:type="spellEnd"/>
      <w:r w:rsidRPr="00F23B65">
        <w:rPr>
          <w:rFonts w:ascii="Times New Roman" w:hAnsi="Times New Roman" w:cs="Times New Roman"/>
          <w:sz w:val="28"/>
          <w:szCs w:val="28"/>
        </w:rPr>
        <w:t xml:space="preserve"> из ПСБ.</w:t>
      </w:r>
    </w:p>
    <w:p w:rsidR="00576DD4" w:rsidRPr="00F23B65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  <w:r w:rsidRPr="00F23B65">
        <w:rPr>
          <w:rFonts w:ascii="Times New Roman" w:hAnsi="Times New Roman" w:cs="Times New Roman"/>
          <w:sz w:val="28"/>
          <w:szCs w:val="28"/>
        </w:rPr>
        <w:t xml:space="preserve">Хотя некоторые банки поспешили обозначить повышение ставок по кредитам, по мере снижения ставки в дальнейшем займы станут более доступны как гражданам, так и бизнесу, что снова будет стимулировать спрос и </w:t>
      </w:r>
      <w:r w:rsidRPr="00F23B65">
        <w:rPr>
          <w:rFonts w:ascii="Times New Roman" w:hAnsi="Times New Roman" w:cs="Times New Roman"/>
          <w:sz w:val="28"/>
          <w:szCs w:val="28"/>
        </w:rPr>
        <w:lastRenderedPageBreak/>
        <w:t>производство в стране, </w:t>
      </w:r>
      <w:hyperlink r:id="rId5" w:tgtFrame="_blank" w:history="1">
        <w:r w:rsidRPr="00F23B65">
          <w:rPr>
            <w:rStyle w:val="a5"/>
            <w:rFonts w:ascii="Times New Roman" w:hAnsi="Times New Roman" w:cs="Times New Roman"/>
            <w:sz w:val="28"/>
            <w:szCs w:val="28"/>
          </w:rPr>
          <w:t>считает</w:t>
        </w:r>
      </w:hyperlink>
      <w:r w:rsidRPr="00F23B65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F23B65">
        <w:rPr>
          <w:rFonts w:ascii="Times New Roman" w:hAnsi="Times New Roman" w:cs="Times New Roman"/>
          <w:sz w:val="28"/>
          <w:szCs w:val="28"/>
        </w:rPr>
        <w:t>сооснователь</w:t>
      </w:r>
      <w:proofErr w:type="spellEnd"/>
      <w:r w:rsidRPr="00F23B65">
        <w:rPr>
          <w:rFonts w:ascii="Times New Roman" w:hAnsi="Times New Roman" w:cs="Times New Roman"/>
          <w:sz w:val="28"/>
          <w:szCs w:val="28"/>
        </w:rPr>
        <w:t xml:space="preserve"> школы независимых финансовых консультантов </w:t>
      </w:r>
      <w:proofErr w:type="spellStart"/>
      <w:r w:rsidRPr="00F23B65">
        <w:rPr>
          <w:rFonts w:ascii="Times New Roman" w:hAnsi="Times New Roman" w:cs="Times New Roman"/>
          <w:sz w:val="28"/>
          <w:szCs w:val="28"/>
        </w:rPr>
        <w:t>Finliberty</w:t>
      </w:r>
      <w:proofErr w:type="spellEnd"/>
      <w:r w:rsidRPr="00F23B65">
        <w:rPr>
          <w:rFonts w:ascii="Times New Roman" w:hAnsi="Times New Roman" w:cs="Times New Roman"/>
          <w:sz w:val="28"/>
          <w:szCs w:val="28"/>
        </w:rPr>
        <w:t xml:space="preserve"> Светлана Самойлова.</w:t>
      </w:r>
    </w:p>
    <w:p w:rsidR="00576DD4" w:rsidRPr="00F23B65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  <w:r w:rsidRPr="00F23B65">
        <w:rPr>
          <w:rFonts w:ascii="Times New Roman" w:hAnsi="Times New Roman" w:cs="Times New Roman"/>
          <w:sz w:val="28"/>
          <w:szCs w:val="28"/>
        </w:rPr>
        <w:t>По уже выданным кредитам банки не смогут в одностороннем порядке повысить ставку — вне зависимости от повышения ставки ЦБ, — если только в договоре не прописана плавающая ставка. Об этом, например, ещё в 2014 году </w:t>
      </w:r>
      <w:hyperlink r:id="rId6" w:tgtFrame="_blank" w:history="1">
        <w:r w:rsidRPr="00F23B65">
          <w:rPr>
            <w:rStyle w:val="a5"/>
            <w:rFonts w:ascii="Times New Roman" w:hAnsi="Times New Roman" w:cs="Times New Roman"/>
            <w:sz w:val="28"/>
            <w:szCs w:val="28"/>
          </w:rPr>
          <w:t>рассказывал</w:t>
        </w:r>
      </w:hyperlink>
      <w:r w:rsidRPr="00F23B65">
        <w:rPr>
          <w:rFonts w:ascii="Times New Roman" w:hAnsi="Times New Roman" w:cs="Times New Roman"/>
          <w:sz w:val="28"/>
          <w:szCs w:val="28"/>
        </w:rPr>
        <w:t xml:space="preserve"> «РИА Новости» министр строительства и жилищно-коммунального хозяйства РФ Михаил </w:t>
      </w:r>
      <w:proofErr w:type="spellStart"/>
      <w:r w:rsidRPr="00F23B65">
        <w:rPr>
          <w:rFonts w:ascii="Times New Roman" w:hAnsi="Times New Roman" w:cs="Times New Roman"/>
          <w:sz w:val="28"/>
          <w:szCs w:val="28"/>
        </w:rPr>
        <w:t>Мень</w:t>
      </w:r>
      <w:proofErr w:type="spellEnd"/>
      <w:r w:rsidRPr="00F23B65">
        <w:rPr>
          <w:rFonts w:ascii="Times New Roman" w:hAnsi="Times New Roman" w:cs="Times New Roman"/>
          <w:sz w:val="28"/>
          <w:szCs w:val="28"/>
        </w:rPr>
        <w:t>.</w:t>
      </w:r>
    </w:p>
    <w:p w:rsidR="00576DD4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  <w:r w:rsidRPr="00F23B65">
        <w:rPr>
          <w:rFonts w:ascii="Times New Roman" w:hAnsi="Times New Roman" w:cs="Times New Roman"/>
          <w:sz w:val="28"/>
          <w:szCs w:val="28"/>
        </w:rPr>
        <w:t>В пресс-релизе Альфа-Банка также говорится, что банк не будет менять ставки по уже выданным потребительским кредитам и ипотеке.</w:t>
      </w:r>
    </w:p>
    <w:p w:rsidR="00576DD4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6DD4" w:rsidRPr="00F23B65" w:rsidRDefault="00576DD4" w:rsidP="00576DD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DD4" w:rsidRPr="00F23B65" w:rsidRDefault="00576DD4" w:rsidP="00576DD4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B65">
        <w:rPr>
          <w:rFonts w:ascii="Times New Roman" w:hAnsi="Times New Roman" w:cs="Times New Roman"/>
          <w:b/>
          <w:sz w:val="28"/>
          <w:szCs w:val="28"/>
        </w:rPr>
        <w:t>Чего ждать дальше?</w:t>
      </w:r>
    </w:p>
    <w:p w:rsidR="00576DD4" w:rsidRPr="00F23B65" w:rsidRDefault="00576DD4" w:rsidP="00576DD4">
      <w:pPr>
        <w:jc w:val="both"/>
        <w:rPr>
          <w:rFonts w:ascii="Times New Roman" w:hAnsi="Times New Roman" w:cs="Times New Roman"/>
          <w:sz w:val="28"/>
          <w:szCs w:val="28"/>
        </w:rPr>
      </w:pPr>
      <w:r w:rsidRPr="00F23B65">
        <w:rPr>
          <w:rFonts w:ascii="Times New Roman" w:hAnsi="Times New Roman" w:cs="Times New Roman"/>
          <w:sz w:val="28"/>
          <w:szCs w:val="28"/>
        </w:rPr>
        <w:t>В краткосрочной перспективе процентная политика банков будет зависеть от успехов политики по стабилизации финансовых рынков, а также конъюнктуры внутреннего денежного рынка, поясняет главный аналитик ПСБ Денис Попов. Благодаря притоку денег вкладчиков и снижению темпов кредитования, у банков на счетах может возникнуть стабильный профицит ликвидности, что повлечет снижение ставок по вкладам населению. Однако, при появлении новых стрессовых условий, вероятен обратный сценарий и новый виток роста процентных ставок.</w:t>
      </w:r>
    </w:p>
    <w:p w:rsidR="00576DD4" w:rsidRPr="00F23B65" w:rsidRDefault="00576DD4" w:rsidP="00576DD4">
      <w:pPr>
        <w:rPr>
          <w:rFonts w:ascii="Times New Roman" w:hAnsi="Times New Roman" w:cs="Times New Roman"/>
          <w:sz w:val="28"/>
          <w:szCs w:val="28"/>
        </w:rPr>
      </w:pPr>
    </w:p>
    <w:p w:rsidR="00576DD4" w:rsidRPr="00F23B65" w:rsidRDefault="00576DD4" w:rsidP="00576DD4">
      <w:pPr>
        <w:rPr>
          <w:rFonts w:ascii="Times New Roman" w:hAnsi="Times New Roman" w:cs="Times New Roman"/>
          <w:sz w:val="28"/>
          <w:szCs w:val="28"/>
        </w:rPr>
      </w:pPr>
    </w:p>
    <w:p w:rsidR="00576DD4" w:rsidRPr="00F23B65" w:rsidRDefault="00576DD4" w:rsidP="00576DD4">
      <w:pPr>
        <w:rPr>
          <w:rFonts w:ascii="Times New Roman" w:hAnsi="Times New Roman" w:cs="Times New Roman"/>
          <w:sz w:val="28"/>
          <w:szCs w:val="28"/>
        </w:rPr>
      </w:pPr>
    </w:p>
    <w:p w:rsidR="00576DD4" w:rsidRPr="00F23B65" w:rsidRDefault="00576DD4" w:rsidP="00576DD4">
      <w:pPr>
        <w:rPr>
          <w:rFonts w:ascii="Times New Roman" w:hAnsi="Times New Roman" w:cs="Times New Roman"/>
          <w:sz w:val="28"/>
          <w:szCs w:val="28"/>
        </w:rPr>
      </w:pPr>
    </w:p>
    <w:p w:rsidR="00FC3F56" w:rsidRDefault="00FC3F56">
      <w:bookmarkStart w:id="0" w:name="_GoBack"/>
      <w:bookmarkEnd w:id="0"/>
    </w:p>
    <w:sectPr w:rsidR="00FC3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7681A"/>
    <w:multiLevelType w:val="hybridMultilevel"/>
    <w:tmpl w:val="B382108E"/>
    <w:lvl w:ilvl="0" w:tplc="A3A6B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5C7"/>
    <w:rsid w:val="001475C7"/>
    <w:rsid w:val="00576DD4"/>
    <w:rsid w:val="00FC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E5BBB6-C284-499A-BDBA-43C3541B8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6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6DD4"/>
    <w:rPr>
      <w:b/>
      <w:bCs/>
    </w:rPr>
  </w:style>
  <w:style w:type="character" w:styleId="a5">
    <w:name w:val="Hyperlink"/>
    <w:basedOn w:val="a0"/>
    <w:uiPriority w:val="99"/>
    <w:unhideWhenUsed/>
    <w:rsid w:val="00576DD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76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ravni.ru/goto.ashx?type=ExternalLink&amp;out=https%3A%2F%2Frealty.ria.ru%2F20141218%2F404046993.html" TargetMode="External"/><Relationship Id="rId5" Type="http://schemas.openxmlformats.org/officeDocument/2006/relationships/hyperlink" Target="https://www.sravni.ru/q/kak-povlijaet-na-ehkonomiku-rezkoe-povyshenie-kljuchevoj-stavki-4277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1454</Words>
  <Characters>8294</Characters>
  <Application>Microsoft Office Word</Application>
  <DocSecurity>0</DocSecurity>
  <Lines>69</Lines>
  <Paragraphs>19</Paragraphs>
  <ScaleCrop>false</ScaleCrop>
  <Company/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2</cp:revision>
  <dcterms:created xsi:type="dcterms:W3CDTF">2022-06-28T06:39:00Z</dcterms:created>
  <dcterms:modified xsi:type="dcterms:W3CDTF">2022-06-28T06:39:00Z</dcterms:modified>
</cp:coreProperties>
</file>