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3E1F" w:rsidRPr="002D2D9C" w:rsidRDefault="00043E1F" w:rsidP="00043E1F">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043E1F" w:rsidRPr="002D2D9C" w:rsidRDefault="00043E1F" w:rsidP="00043E1F">
      <w:pPr>
        <w:tabs>
          <w:tab w:val="left" w:pos="7455"/>
        </w:tabs>
        <w:spacing w:after="0" w:line="240" w:lineRule="auto"/>
        <w:rPr>
          <w:rFonts w:ascii="Times New Roman" w:eastAsia="Times New Roman" w:hAnsi="Times New Roman" w:cs="Times New Roman"/>
          <w:sz w:val="24"/>
          <w:szCs w:val="24"/>
          <w:lang w:eastAsia="ru-RU"/>
        </w:rPr>
      </w:pPr>
      <w:r w:rsidRPr="002D2D9C">
        <w:rPr>
          <w:rFonts w:ascii="Times New Roman" w:eastAsia="Times New Roman" w:hAnsi="Times New Roman" w:cs="Times New Roman"/>
          <w:sz w:val="24"/>
          <w:szCs w:val="24"/>
          <w:lang w:eastAsia="ru-RU"/>
        </w:rPr>
        <w:tab/>
        <w:t xml:space="preserve"> </w:t>
      </w:r>
    </w:p>
    <w:p w:rsidR="00043E1F" w:rsidRPr="002D2D9C" w:rsidRDefault="00043E1F" w:rsidP="00043E1F">
      <w:pPr>
        <w:spacing w:after="0" w:line="240" w:lineRule="auto"/>
        <w:rPr>
          <w:rFonts w:ascii="Times New Roman" w:eastAsia="Times New Roman" w:hAnsi="Times New Roman" w:cs="Times New Roman"/>
          <w:sz w:val="24"/>
          <w:szCs w:val="24"/>
          <w:lang w:eastAsia="ru-RU"/>
        </w:rPr>
      </w:pPr>
    </w:p>
    <w:p w:rsidR="00043E1F" w:rsidRPr="002D2D9C" w:rsidRDefault="00043E1F" w:rsidP="00043E1F">
      <w:pPr>
        <w:shd w:val="clear" w:color="auto" w:fill="FFFFFF"/>
        <w:spacing w:after="0" w:line="240" w:lineRule="auto"/>
        <w:jc w:val="center"/>
        <w:outlineLvl w:val="0"/>
        <w:rPr>
          <w:rFonts w:ascii="Times New Roman" w:eastAsia="Times New Roman" w:hAnsi="Times New Roman" w:cs="Times New Roman"/>
          <w:bCs/>
          <w:color w:val="000000"/>
          <w:sz w:val="28"/>
          <w:szCs w:val="28"/>
          <w:lang w:eastAsia="ru-RU"/>
        </w:rPr>
      </w:pPr>
      <w:r w:rsidRPr="002D2D9C">
        <w:rPr>
          <w:rFonts w:ascii="Times New Roman" w:eastAsia="Times New Roman" w:hAnsi="Times New Roman" w:cs="Times New Roman"/>
          <w:bCs/>
          <w:color w:val="000000"/>
          <w:sz w:val="28"/>
          <w:szCs w:val="28"/>
          <w:lang w:eastAsia="ru-RU"/>
        </w:rPr>
        <w:t xml:space="preserve">РОССИЙСКАЯ ФЕДЕРАЦИЯ </w:t>
      </w:r>
    </w:p>
    <w:p w:rsidR="00043E1F" w:rsidRPr="002D2D9C" w:rsidRDefault="00043E1F" w:rsidP="00043E1F">
      <w:pPr>
        <w:shd w:val="clear" w:color="auto" w:fill="FFFFFF"/>
        <w:spacing w:after="0" w:line="240" w:lineRule="auto"/>
        <w:jc w:val="center"/>
        <w:outlineLvl w:val="0"/>
        <w:rPr>
          <w:rFonts w:ascii="Times New Roman" w:eastAsia="Times New Roman" w:hAnsi="Times New Roman" w:cs="Times New Roman"/>
          <w:sz w:val="28"/>
          <w:szCs w:val="28"/>
          <w:lang w:eastAsia="ru-RU"/>
        </w:rPr>
      </w:pPr>
      <w:r w:rsidRPr="002D2D9C">
        <w:rPr>
          <w:rFonts w:ascii="Times New Roman" w:eastAsia="Times New Roman" w:hAnsi="Times New Roman" w:cs="Times New Roman"/>
          <w:bCs/>
          <w:color w:val="000000"/>
          <w:sz w:val="28"/>
          <w:szCs w:val="28"/>
          <w:lang w:eastAsia="ru-RU"/>
        </w:rPr>
        <w:t>КАРАЧАЕВО-ЧЕРКЕССКАЯ РЕСПУБЛИКА</w:t>
      </w:r>
    </w:p>
    <w:p w:rsidR="00043E1F" w:rsidRPr="002D2D9C" w:rsidRDefault="00043E1F" w:rsidP="00043E1F">
      <w:pPr>
        <w:shd w:val="clear" w:color="auto" w:fill="FFFFFF"/>
        <w:spacing w:after="0" w:line="240" w:lineRule="auto"/>
        <w:jc w:val="center"/>
        <w:outlineLvl w:val="0"/>
        <w:rPr>
          <w:rFonts w:ascii="Times New Roman" w:eastAsia="Times New Roman" w:hAnsi="Times New Roman" w:cs="Times New Roman"/>
          <w:bCs/>
          <w:color w:val="000000"/>
          <w:sz w:val="28"/>
          <w:szCs w:val="28"/>
          <w:lang w:eastAsia="ru-RU"/>
        </w:rPr>
      </w:pPr>
      <w:r w:rsidRPr="002D2D9C">
        <w:rPr>
          <w:rFonts w:ascii="Times New Roman" w:eastAsia="Times New Roman" w:hAnsi="Times New Roman" w:cs="Times New Roman"/>
          <w:bCs/>
          <w:color w:val="000000"/>
          <w:sz w:val="28"/>
          <w:szCs w:val="28"/>
          <w:lang w:eastAsia="ru-RU"/>
        </w:rPr>
        <w:t>УСТЬ-ДЖЕГУТИНСКИЙ МУНИЦИПАЛЬНЫЙ РАЙОН</w:t>
      </w:r>
    </w:p>
    <w:p w:rsidR="00043E1F" w:rsidRPr="002D2D9C" w:rsidRDefault="00043E1F" w:rsidP="00043E1F">
      <w:pPr>
        <w:shd w:val="clear" w:color="auto" w:fill="FFFFFF"/>
        <w:spacing w:after="0" w:line="240" w:lineRule="auto"/>
        <w:jc w:val="center"/>
        <w:outlineLvl w:val="0"/>
        <w:rPr>
          <w:rFonts w:ascii="Times New Roman" w:eastAsia="Times New Roman" w:hAnsi="Times New Roman" w:cs="Times New Roman"/>
          <w:sz w:val="28"/>
          <w:szCs w:val="28"/>
          <w:lang w:eastAsia="ru-RU"/>
        </w:rPr>
      </w:pPr>
      <w:r w:rsidRPr="002D2D9C">
        <w:rPr>
          <w:rFonts w:ascii="Times New Roman" w:eastAsia="Times New Roman" w:hAnsi="Times New Roman" w:cs="Times New Roman"/>
          <w:sz w:val="28"/>
          <w:szCs w:val="28"/>
          <w:lang w:eastAsia="ru-RU"/>
        </w:rPr>
        <w:t xml:space="preserve"> </w:t>
      </w:r>
      <w:proofErr w:type="gramStart"/>
      <w:r w:rsidRPr="002D2D9C">
        <w:rPr>
          <w:rFonts w:ascii="Times New Roman" w:eastAsia="Times New Roman" w:hAnsi="Times New Roman" w:cs="Times New Roman"/>
          <w:sz w:val="28"/>
          <w:szCs w:val="28"/>
          <w:lang w:eastAsia="ru-RU"/>
        </w:rPr>
        <w:t>АДМИНИСТРАЦИЯ  ГЮРЮЛЬДЕУКСКОГО</w:t>
      </w:r>
      <w:proofErr w:type="gramEnd"/>
      <w:r w:rsidRPr="002D2D9C">
        <w:rPr>
          <w:rFonts w:ascii="Times New Roman" w:eastAsia="Times New Roman" w:hAnsi="Times New Roman" w:cs="Times New Roman"/>
          <w:sz w:val="28"/>
          <w:szCs w:val="28"/>
          <w:lang w:eastAsia="ru-RU"/>
        </w:rPr>
        <w:t xml:space="preserve"> СЕЛЬСКОГО ПОСЕЛЕНИЯ</w:t>
      </w:r>
    </w:p>
    <w:p w:rsidR="00043E1F" w:rsidRPr="002D2D9C" w:rsidRDefault="00043E1F" w:rsidP="00043E1F">
      <w:pPr>
        <w:spacing w:after="0" w:line="240" w:lineRule="auto"/>
        <w:jc w:val="center"/>
        <w:rPr>
          <w:rFonts w:ascii="Times New Roman" w:eastAsia="Times New Roman" w:hAnsi="Times New Roman" w:cs="Times New Roman"/>
          <w:b/>
          <w:color w:val="000000"/>
          <w:sz w:val="28"/>
          <w:szCs w:val="28"/>
          <w:lang w:eastAsia="ru-RU"/>
        </w:rPr>
      </w:pPr>
      <w:r w:rsidRPr="002D2D9C">
        <w:rPr>
          <w:rFonts w:ascii="Times New Roman" w:eastAsia="Times New Roman" w:hAnsi="Times New Roman" w:cs="Times New Roman"/>
          <w:b/>
          <w:color w:val="000000"/>
          <w:sz w:val="28"/>
          <w:szCs w:val="28"/>
          <w:lang w:eastAsia="ru-RU"/>
        </w:rPr>
        <w:t>ПОСТАНОВЛЕНИЕ</w:t>
      </w:r>
    </w:p>
    <w:p w:rsidR="00043E1F" w:rsidRPr="002D2D9C" w:rsidRDefault="00043E1F" w:rsidP="00043E1F">
      <w:pPr>
        <w:spacing w:after="0" w:line="240" w:lineRule="auto"/>
        <w:jc w:val="center"/>
        <w:rPr>
          <w:rFonts w:ascii="Times New Roman" w:eastAsia="Times New Roman" w:hAnsi="Times New Roman" w:cs="Times New Roman"/>
          <w:b/>
          <w:color w:val="000000"/>
          <w:sz w:val="28"/>
          <w:szCs w:val="28"/>
          <w:lang w:eastAsia="ru-RU"/>
        </w:rPr>
      </w:pPr>
    </w:p>
    <w:p w:rsidR="008E6B14" w:rsidRPr="008E6B14" w:rsidRDefault="00043E1F" w:rsidP="00043E1F">
      <w:pPr>
        <w:spacing w:after="0" w:line="240" w:lineRule="auto"/>
        <w:rPr>
          <w:rFonts w:ascii="Times New Roman" w:eastAsia="Times New Roman" w:hAnsi="Times New Roman" w:cs="Times New Roman"/>
          <w:sz w:val="28"/>
          <w:szCs w:val="28"/>
          <w:lang w:eastAsia="ru-RU" w:bidi="en-US"/>
        </w:rPr>
      </w:pPr>
      <w:proofErr w:type="gramStart"/>
      <w:r w:rsidRPr="002D2D9C">
        <w:rPr>
          <w:rFonts w:ascii="Times New Roman" w:eastAsia="Times New Roman" w:hAnsi="Times New Roman" w:cs="Times New Roman"/>
          <w:sz w:val="28"/>
          <w:szCs w:val="28"/>
          <w:lang w:eastAsia="ru-RU" w:bidi="en-US"/>
        </w:rPr>
        <w:t xml:space="preserve">« </w:t>
      </w:r>
      <w:r w:rsidRPr="002D2D9C">
        <w:rPr>
          <w:rFonts w:ascii="Times New Roman" w:eastAsia="Times New Roman" w:hAnsi="Times New Roman" w:cs="Times New Roman"/>
          <w:sz w:val="28"/>
          <w:szCs w:val="28"/>
          <w:u w:val="single"/>
          <w:lang w:eastAsia="ru-RU" w:bidi="en-US"/>
        </w:rPr>
        <w:t>_</w:t>
      </w:r>
      <w:proofErr w:type="gramEnd"/>
      <w:r w:rsidR="00156E8A">
        <w:rPr>
          <w:rFonts w:ascii="Times New Roman" w:eastAsia="Times New Roman" w:hAnsi="Times New Roman" w:cs="Times New Roman"/>
          <w:sz w:val="28"/>
          <w:szCs w:val="28"/>
          <w:u w:val="single"/>
          <w:lang w:eastAsia="ru-RU" w:bidi="en-US"/>
        </w:rPr>
        <w:t>2</w:t>
      </w:r>
      <w:r w:rsidR="00DB2687">
        <w:rPr>
          <w:rFonts w:ascii="Times New Roman" w:eastAsia="Times New Roman" w:hAnsi="Times New Roman" w:cs="Times New Roman"/>
          <w:sz w:val="28"/>
          <w:szCs w:val="28"/>
          <w:u w:val="single"/>
          <w:lang w:eastAsia="ru-RU" w:bidi="en-US"/>
        </w:rPr>
        <w:t>6</w:t>
      </w:r>
      <w:r w:rsidRPr="002D2D9C">
        <w:rPr>
          <w:rFonts w:ascii="Times New Roman" w:eastAsia="Times New Roman" w:hAnsi="Times New Roman" w:cs="Times New Roman"/>
          <w:sz w:val="28"/>
          <w:szCs w:val="28"/>
          <w:u w:val="single"/>
          <w:lang w:eastAsia="ru-RU" w:bidi="en-US"/>
        </w:rPr>
        <w:t xml:space="preserve">_ </w:t>
      </w:r>
      <w:r w:rsidRPr="002D2D9C">
        <w:rPr>
          <w:rFonts w:ascii="Times New Roman" w:eastAsia="Times New Roman" w:hAnsi="Times New Roman" w:cs="Times New Roman"/>
          <w:sz w:val="28"/>
          <w:szCs w:val="28"/>
          <w:lang w:eastAsia="ru-RU" w:bidi="en-US"/>
        </w:rPr>
        <w:t xml:space="preserve">» </w:t>
      </w:r>
      <w:r w:rsidRPr="002D2D9C">
        <w:rPr>
          <w:rFonts w:ascii="Times New Roman" w:eastAsia="Times New Roman" w:hAnsi="Times New Roman" w:cs="Times New Roman"/>
          <w:sz w:val="28"/>
          <w:szCs w:val="28"/>
          <w:u w:val="single"/>
          <w:lang w:eastAsia="ru-RU" w:bidi="en-US"/>
        </w:rPr>
        <w:t xml:space="preserve">   </w:t>
      </w:r>
      <w:r w:rsidR="00DB2687">
        <w:rPr>
          <w:rFonts w:ascii="Times New Roman" w:eastAsia="Times New Roman" w:hAnsi="Times New Roman" w:cs="Times New Roman"/>
          <w:sz w:val="28"/>
          <w:szCs w:val="28"/>
          <w:u w:val="single"/>
          <w:lang w:eastAsia="ru-RU" w:bidi="en-US"/>
        </w:rPr>
        <w:t>09</w:t>
      </w:r>
      <w:r w:rsidRPr="002D2D9C">
        <w:rPr>
          <w:rFonts w:ascii="Times New Roman" w:eastAsia="Times New Roman" w:hAnsi="Times New Roman" w:cs="Times New Roman"/>
          <w:sz w:val="28"/>
          <w:szCs w:val="28"/>
          <w:u w:val="single"/>
          <w:lang w:eastAsia="ru-RU" w:bidi="en-US"/>
        </w:rPr>
        <w:t xml:space="preserve">   </w:t>
      </w:r>
      <w:r w:rsidR="00DB2687">
        <w:rPr>
          <w:rFonts w:ascii="Times New Roman" w:eastAsia="Times New Roman" w:hAnsi="Times New Roman" w:cs="Times New Roman"/>
          <w:sz w:val="28"/>
          <w:szCs w:val="28"/>
          <w:lang w:eastAsia="ru-RU" w:bidi="en-US"/>
        </w:rPr>
        <w:t xml:space="preserve">2022г.             </w:t>
      </w:r>
      <w:r w:rsidRPr="002D2D9C">
        <w:rPr>
          <w:rFonts w:ascii="Times New Roman" w:eastAsia="Times New Roman" w:hAnsi="Times New Roman" w:cs="Times New Roman"/>
          <w:sz w:val="28"/>
          <w:szCs w:val="28"/>
          <w:lang w:eastAsia="ru-RU" w:bidi="en-US"/>
        </w:rPr>
        <w:t xml:space="preserve"> а. Гюрюльдеук                               №_</w:t>
      </w:r>
      <w:r w:rsidR="00156E8A">
        <w:rPr>
          <w:rFonts w:ascii="Times New Roman" w:eastAsia="Times New Roman" w:hAnsi="Times New Roman" w:cs="Times New Roman"/>
          <w:sz w:val="28"/>
          <w:szCs w:val="28"/>
          <w:u w:val="single"/>
          <w:lang w:eastAsia="ru-RU" w:bidi="en-US"/>
        </w:rPr>
        <w:t>40</w:t>
      </w:r>
      <w:r w:rsidRPr="002D2D9C">
        <w:rPr>
          <w:rFonts w:ascii="Times New Roman" w:eastAsia="Times New Roman" w:hAnsi="Times New Roman" w:cs="Times New Roman"/>
          <w:sz w:val="28"/>
          <w:szCs w:val="28"/>
          <w:lang w:eastAsia="ru-RU" w:bidi="en-US"/>
        </w:rPr>
        <w:t>__</w:t>
      </w:r>
      <w:r w:rsidRPr="002D2D9C">
        <w:rPr>
          <w:rFonts w:ascii="Times New Roman" w:eastAsia="Times New Roman" w:hAnsi="Times New Roman" w:cs="Times New Roman"/>
          <w:color w:val="212121"/>
          <w:sz w:val="21"/>
          <w:szCs w:val="21"/>
          <w:lang w:eastAsia="ru-RU"/>
        </w:rPr>
        <w:t>  </w:t>
      </w:r>
    </w:p>
    <w:p w:rsidR="008E6B14" w:rsidRPr="008E6B14" w:rsidRDefault="008E6B14" w:rsidP="008E6B14">
      <w:pPr>
        <w:shd w:val="clear" w:color="auto" w:fill="FFFFFF"/>
        <w:spacing w:after="0" w:line="240" w:lineRule="auto"/>
        <w:ind w:right="74"/>
        <w:jc w:val="both"/>
        <w:rPr>
          <w:rFonts w:ascii="Times New Roman" w:eastAsia="Times New Roman" w:hAnsi="Times New Roman" w:cs="Times New Roman"/>
          <w:sz w:val="28"/>
          <w:szCs w:val="28"/>
          <w:lang w:eastAsia="ru-RU"/>
        </w:rPr>
      </w:pPr>
    </w:p>
    <w:p w:rsidR="008E6B14" w:rsidRPr="008E6B14" w:rsidRDefault="008E6B14" w:rsidP="008E6B14">
      <w:pPr>
        <w:spacing w:after="0" w:line="240" w:lineRule="auto"/>
        <w:jc w:val="both"/>
        <w:rPr>
          <w:rFonts w:ascii="Times New Roman" w:eastAsia="Times New Roman" w:hAnsi="Times New Roman" w:cs="Times New Roman"/>
          <w:sz w:val="28"/>
          <w:szCs w:val="28"/>
          <w:u w:val="single"/>
          <w:lang w:eastAsia="ru-RU"/>
        </w:rPr>
      </w:pPr>
      <w:r w:rsidRPr="008E6B14">
        <w:rPr>
          <w:rFonts w:ascii="Times New Roman" w:eastAsia="Times New Roman" w:hAnsi="Times New Roman" w:cs="Times New Roman"/>
          <w:sz w:val="28"/>
          <w:szCs w:val="28"/>
          <w:lang w:eastAsia="ru-RU"/>
        </w:rPr>
        <w:t xml:space="preserve">Об утверждении Положения о системе управления охраной труда в </w:t>
      </w:r>
      <w:r>
        <w:rPr>
          <w:rFonts w:ascii="Times New Roman" w:eastAsia="Times New Roman" w:hAnsi="Times New Roman" w:cs="Times New Roman"/>
          <w:sz w:val="28"/>
          <w:szCs w:val="28"/>
          <w:lang w:eastAsia="ru-RU"/>
        </w:rPr>
        <w:t>а</w:t>
      </w:r>
      <w:r w:rsidRPr="008E6B14">
        <w:rPr>
          <w:rFonts w:ascii="Times New Roman" w:eastAsia="Times New Roman" w:hAnsi="Times New Roman" w:cs="Times New Roman"/>
          <w:sz w:val="28"/>
          <w:szCs w:val="28"/>
          <w:lang w:eastAsia="ru-RU"/>
        </w:rPr>
        <w:t>дминистрации</w:t>
      </w:r>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Гюрюльдеук</w:t>
      </w:r>
      <w:r w:rsidRPr="008E6B14">
        <w:rPr>
          <w:rFonts w:ascii="Times New Roman" w:eastAsia="Times New Roman" w:hAnsi="Times New Roman" w:cs="Times New Roman"/>
          <w:sz w:val="28"/>
          <w:szCs w:val="28"/>
          <w:lang w:eastAsia="ru-RU"/>
        </w:rPr>
        <w:t>ского</w:t>
      </w:r>
      <w:proofErr w:type="spellEnd"/>
      <w:r w:rsidRPr="008E6B14">
        <w:rPr>
          <w:rFonts w:ascii="Times New Roman" w:eastAsia="Times New Roman" w:hAnsi="Times New Roman" w:cs="Times New Roman"/>
          <w:sz w:val="28"/>
          <w:szCs w:val="28"/>
          <w:lang w:eastAsia="ru-RU"/>
        </w:rPr>
        <w:t xml:space="preserve"> сельского поселения </w:t>
      </w:r>
      <w:proofErr w:type="spellStart"/>
      <w:r>
        <w:rPr>
          <w:rFonts w:ascii="Times New Roman" w:eastAsia="Times New Roman" w:hAnsi="Times New Roman" w:cs="Times New Roman"/>
          <w:sz w:val="28"/>
          <w:szCs w:val="28"/>
          <w:lang w:eastAsia="ru-RU"/>
        </w:rPr>
        <w:t>Усть-Джегутинского</w:t>
      </w:r>
      <w:proofErr w:type="spellEnd"/>
      <w:r w:rsidRPr="008E6B14">
        <w:rPr>
          <w:rFonts w:ascii="Times New Roman" w:eastAsia="Times New Roman" w:hAnsi="Times New Roman" w:cs="Times New Roman"/>
          <w:sz w:val="28"/>
          <w:szCs w:val="28"/>
          <w:lang w:eastAsia="ru-RU"/>
        </w:rPr>
        <w:t xml:space="preserve"> муниципального района </w:t>
      </w:r>
      <w:r>
        <w:rPr>
          <w:rFonts w:ascii="Times New Roman" w:eastAsia="Times New Roman" w:hAnsi="Times New Roman" w:cs="Times New Roman"/>
          <w:sz w:val="28"/>
          <w:szCs w:val="28"/>
          <w:lang w:eastAsia="ru-RU"/>
        </w:rPr>
        <w:t xml:space="preserve"> </w:t>
      </w:r>
    </w:p>
    <w:p w:rsidR="008E6B14" w:rsidRPr="008E6B14" w:rsidRDefault="008E6B14" w:rsidP="008E6B14">
      <w:pPr>
        <w:keepNext/>
        <w:spacing w:after="0" w:line="240" w:lineRule="auto"/>
        <w:ind w:firstLine="709"/>
        <w:jc w:val="both"/>
        <w:outlineLvl w:val="0"/>
        <w:rPr>
          <w:rFonts w:ascii="Times New Roman" w:eastAsia="Times New Roman" w:hAnsi="Times New Roman" w:cs="Times New Roman"/>
          <w:sz w:val="28"/>
          <w:szCs w:val="28"/>
          <w:lang w:eastAsia="ru-RU"/>
        </w:rPr>
      </w:pPr>
    </w:p>
    <w:p w:rsidR="008E6B14" w:rsidRPr="008E6B14" w:rsidRDefault="008E6B14" w:rsidP="008E6B14">
      <w:pPr>
        <w:spacing w:after="0" w:line="240" w:lineRule="auto"/>
        <w:rPr>
          <w:rFonts w:ascii="Times New Roman" w:eastAsia="Times New Roman" w:hAnsi="Times New Roman" w:cs="Times New Roman"/>
          <w:sz w:val="20"/>
          <w:szCs w:val="20"/>
          <w:lang w:eastAsia="ru-RU"/>
        </w:rPr>
      </w:pPr>
    </w:p>
    <w:p w:rsidR="008E6B14" w:rsidRPr="008E6B14" w:rsidRDefault="008E6B14" w:rsidP="008E6B14">
      <w:pPr>
        <w:spacing w:after="0" w:line="240" w:lineRule="auto"/>
        <w:ind w:firstLine="709"/>
        <w:jc w:val="both"/>
        <w:rPr>
          <w:rFonts w:ascii="Times New Roman" w:eastAsia="Times New Roman" w:hAnsi="Times New Roman" w:cs="Times New Roman"/>
          <w:sz w:val="28"/>
          <w:szCs w:val="28"/>
          <w:lang w:eastAsia="ru-RU"/>
        </w:rPr>
      </w:pPr>
      <w:r w:rsidRPr="008E6B14">
        <w:rPr>
          <w:rFonts w:ascii="Times New Roman" w:eastAsia="Times New Roman" w:hAnsi="Times New Roman" w:cs="Times New Roman"/>
          <w:sz w:val="28"/>
          <w:szCs w:val="28"/>
          <w:lang w:eastAsia="ru-RU"/>
        </w:rPr>
        <w:t xml:space="preserve">Руководствуясь </w:t>
      </w:r>
      <w:r w:rsidRPr="008E6B14">
        <w:rPr>
          <w:rFonts w:ascii="Times New Roman" w:eastAsia="Times New Roman" w:hAnsi="Times New Roman" w:cs="Times New Roman"/>
          <w:color w:val="22272F"/>
          <w:sz w:val="28"/>
          <w:szCs w:val="28"/>
          <w:lang w:eastAsia="ru-RU"/>
        </w:rPr>
        <w:t>с Трудовым кодексом Российской Федерации, Примерным положением о системе управления охраной труда, утвержденным приказом Министерства труда и социальной защиты Российской Федерации от 29 октября 2021 г. № 776н,</w:t>
      </w:r>
      <w:r w:rsidRPr="008E6B14">
        <w:rPr>
          <w:rFonts w:ascii="Times New Roman" w:eastAsia="Times New Roman" w:hAnsi="Times New Roman" w:cs="Times New Roman"/>
          <w:sz w:val="28"/>
          <w:szCs w:val="28"/>
          <w:lang w:eastAsia="ru-RU"/>
        </w:rPr>
        <w:t xml:space="preserve">  </w:t>
      </w:r>
    </w:p>
    <w:p w:rsidR="008E6B14" w:rsidRPr="008E6B14" w:rsidRDefault="008E6B14" w:rsidP="008E6B14">
      <w:pPr>
        <w:spacing w:after="0" w:line="240" w:lineRule="auto"/>
        <w:ind w:firstLine="709"/>
        <w:jc w:val="both"/>
        <w:rPr>
          <w:rFonts w:ascii="Times New Roman" w:eastAsia="Times New Roman" w:hAnsi="Times New Roman" w:cs="Times New Roman"/>
          <w:sz w:val="28"/>
          <w:szCs w:val="28"/>
          <w:lang w:eastAsia="ru-RU"/>
        </w:rPr>
      </w:pPr>
    </w:p>
    <w:p w:rsidR="008E6B14" w:rsidRPr="008E6B14" w:rsidRDefault="008E6B14" w:rsidP="008E6B14">
      <w:pPr>
        <w:spacing w:after="0" w:line="240" w:lineRule="auto"/>
        <w:ind w:left="284" w:firstLine="424"/>
        <w:jc w:val="both"/>
        <w:rPr>
          <w:rFonts w:ascii="Times New Roman" w:eastAsia="Times New Roman" w:hAnsi="Times New Roman" w:cs="Times New Roman"/>
          <w:b/>
          <w:sz w:val="28"/>
          <w:szCs w:val="28"/>
          <w:lang w:eastAsia="ru-RU"/>
        </w:rPr>
      </w:pPr>
      <w:r w:rsidRPr="008E6B14">
        <w:rPr>
          <w:rFonts w:ascii="Times New Roman" w:eastAsia="Times New Roman" w:hAnsi="Times New Roman" w:cs="Times New Roman"/>
          <w:b/>
          <w:sz w:val="28"/>
          <w:szCs w:val="28"/>
          <w:lang w:eastAsia="ru-RU"/>
        </w:rPr>
        <w:t>ПОСТАНОВЛЯЮ:</w:t>
      </w:r>
    </w:p>
    <w:p w:rsidR="008E6B14" w:rsidRPr="008E6B14" w:rsidRDefault="008E6B14" w:rsidP="008E6B14">
      <w:pPr>
        <w:spacing w:after="0" w:line="240" w:lineRule="auto"/>
        <w:ind w:left="284" w:firstLine="424"/>
        <w:jc w:val="both"/>
        <w:rPr>
          <w:rFonts w:ascii="Times New Roman" w:eastAsia="Times New Roman" w:hAnsi="Times New Roman" w:cs="Times New Roman"/>
          <w:sz w:val="28"/>
          <w:szCs w:val="28"/>
          <w:lang w:eastAsia="ru-RU"/>
        </w:rPr>
      </w:pPr>
    </w:p>
    <w:p w:rsidR="002E3D65" w:rsidRDefault="008E6B14" w:rsidP="008E6B14">
      <w:pPr>
        <w:pStyle w:val="a3"/>
        <w:numPr>
          <w:ilvl w:val="0"/>
          <w:numId w:val="1"/>
        </w:numPr>
        <w:spacing w:after="0" w:line="240" w:lineRule="auto"/>
        <w:jc w:val="both"/>
        <w:rPr>
          <w:rFonts w:ascii="Times New Roman" w:eastAsia="Times New Roman" w:hAnsi="Times New Roman" w:cs="Times New Roman"/>
          <w:sz w:val="28"/>
          <w:szCs w:val="28"/>
          <w:lang w:eastAsia="ru-RU"/>
        </w:rPr>
      </w:pPr>
      <w:r w:rsidRPr="008E6B14">
        <w:rPr>
          <w:rFonts w:ascii="Times New Roman" w:eastAsia="Times New Roman" w:hAnsi="Times New Roman" w:cs="Times New Roman"/>
          <w:sz w:val="28"/>
          <w:szCs w:val="28"/>
          <w:lang w:eastAsia="ru-RU"/>
        </w:rPr>
        <w:t>Утвердить прилагаемое Положен</w:t>
      </w:r>
      <w:r w:rsidR="002E3D65">
        <w:rPr>
          <w:rFonts w:ascii="Times New Roman" w:eastAsia="Times New Roman" w:hAnsi="Times New Roman" w:cs="Times New Roman"/>
          <w:sz w:val="28"/>
          <w:szCs w:val="28"/>
          <w:lang w:eastAsia="ru-RU"/>
        </w:rPr>
        <w:t>ие о системе управления охраной</w:t>
      </w:r>
    </w:p>
    <w:p w:rsidR="008E6B14" w:rsidRPr="002E3D65" w:rsidRDefault="008E6B14" w:rsidP="002E3D65">
      <w:pPr>
        <w:spacing w:after="0" w:line="240" w:lineRule="auto"/>
        <w:jc w:val="both"/>
        <w:rPr>
          <w:rFonts w:ascii="Times New Roman" w:eastAsia="Times New Roman" w:hAnsi="Times New Roman" w:cs="Times New Roman"/>
          <w:sz w:val="28"/>
          <w:szCs w:val="28"/>
          <w:lang w:eastAsia="ru-RU"/>
        </w:rPr>
      </w:pPr>
      <w:r w:rsidRPr="002E3D65">
        <w:rPr>
          <w:rFonts w:ascii="Times New Roman" w:eastAsia="Times New Roman" w:hAnsi="Times New Roman" w:cs="Times New Roman"/>
          <w:sz w:val="28"/>
          <w:szCs w:val="28"/>
          <w:lang w:eastAsia="ru-RU"/>
        </w:rPr>
        <w:t xml:space="preserve">труда в администрации </w:t>
      </w:r>
      <w:proofErr w:type="spellStart"/>
      <w:r w:rsidRPr="002E3D65">
        <w:rPr>
          <w:rFonts w:ascii="Times New Roman" w:eastAsia="Times New Roman" w:hAnsi="Times New Roman" w:cs="Times New Roman"/>
          <w:sz w:val="28"/>
          <w:szCs w:val="28"/>
          <w:lang w:eastAsia="ru-RU"/>
        </w:rPr>
        <w:t>Гюрюльдеукского</w:t>
      </w:r>
      <w:proofErr w:type="spellEnd"/>
      <w:r w:rsidRPr="002E3D65">
        <w:rPr>
          <w:rFonts w:ascii="Times New Roman" w:eastAsia="Times New Roman" w:hAnsi="Times New Roman" w:cs="Times New Roman"/>
          <w:sz w:val="28"/>
          <w:szCs w:val="28"/>
          <w:lang w:eastAsia="ru-RU"/>
        </w:rPr>
        <w:t xml:space="preserve"> сельского поселения. </w:t>
      </w:r>
    </w:p>
    <w:p w:rsidR="008E6B14" w:rsidRPr="008E6B14" w:rsidRDefault="008E6B14" w:rsidP="008E6B14">
      <w:pPr>
        <w:pStyle w:val="a3"/>
        <w:spacing w:after="0" w:line="240" w:lineRule="auto"/>
        <w:ind w:left="1068"/>
        <w:jc w:val="both"/>
        <w:rPr>
          <w:rFonts w:ascii="Times New Roman" w:eastAsia="Times New Roman" w:hAnsi="Times New Roman" w:cs="Times New Roman"/>
          <w:sz w:val="28"/>
          <w:szCs w:val="28"/>
          <w:lang w:eastAsia="ru-RU"/>
        </w:rPr>
      </w:pPr>
      <w:r w:rsidRPr="008E6B14">
        <w:rPr>
          <w:rFonts w:ascii="Times New Roman" w:eastAsia="Times New Roman" w:hAnsi="Times New Roman" w:cs="Times New Roman"/>
          <w:sz w:val="28"/>
          <w:szCs w:val="28"/>
          <w:lang w:eastAsia="ru-RU"/>
        </w:rPr>
        <w:t xml:space="preserve"> </w:t>
      </w:r>
    </w:p>
    <w:p w:rsidR="008E6B14" w:rsidRDefault="008E6B14" w:rsidP="008E6B14">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8E6B14">
        <w:rPr>
          <w:rFonts w:ascii="Times New Roman" w:eastAsia="Times New Roman" w:hAnsi="Times New Roman" w:cs="Times New Roman"/>
          <w:sz w:val="28"/>
          <w:szCs w:val="28"/>
          <w:lang w:eastAsia="ru-RU"/>
        </w:rPr>
        <w:t xml:space="preserve">2. Данное постановление обнародовать на информационном стенде, расположенном в Администрации </w:t>
      </w:r>
      <w:r>
        <w:rPr>
          <w:rFonts w:ascii="Times New Roman" w:eastAsia="Times New Roman" w:hAnsi="Times New Roman" w:cs="Times New Roman"/>
          <w:sz w:val="28"/>
          <w:szCs w:val="28"/>
          <w:lang w:eastAsia="ru-RU"/>
        </w:rPr>
        <w:t xml:space="preserve"> </w:t>
      </w:r>
      <w:r w:rsidRPr="008E6B14">
        <w:rPr>
          <w:rFonts w:ascii="Times New Roman" w:eastAsia="Times New Roman" w:hAnsi="Times New Roman" w:cs="Times New Roman"/>
          <w:sz w:val="28"/>
          <w:szCs w:val="28"/>
          <w:lang w:eastAsia="ru-RU"/>
        </w:rPr>
        <w:t xml:space="preserve"> сельского </w:t>
      </w:r>
      <w:proofErr w:type="gramStart"/>
      <w:r w:rsidRPr="008E6B14">
        <w:rPr>
          <w:rFonts w:ascii="Times New Roman" w:eastAsia="Times New Roman" w:hAnsi="Times New Roman" w:cs="Times New Roman"/>
          <w:sz w:val="28"/>
          <w:szCs w:val="28"/>
          <w:lang w:eastAsia="ru-RU"/>
        </w:rPr>
        <w:t xml:space="preserve">поселения </w:t>
      </w:r>
      <w:r>
        <w:rPr>
          <w:rFonts w:ascii="Times New Roman" w:eastAsia="Times New Roman" w:hAnsi="Times New Roman" w:cs="Times New Roman"/>
          <w:sz w:val="28"/>
          <w:szCs w:val="28"/>
          <w:lang w:eastAsia="ru-RU"/>
        </w:rPr>
        <w:t xml:space="preserve"> </w:t>
      </w:r>
      <w:r w:rsidRPr="008E6B14">
        <w:rPr>
          <w:rFonts w:ascii="Times New Roman" w:eastAsia="Times New Roman" w:hAnsi="Times New Roman" w:cs="Times New Roman"/>
          <w:sz w:val="28"/>
          <w:szCs w:val="28"/>
          <w:lang w:eastAsia="ru-RU"/>
        </w:rPr>
        <w:t>и</w:t>
      </w:r>
      <w:proofErr w:type="gramEnd"/>
      <w:r w:rsidRPr="008E6B14">
        <w:rPr>
          <w:rFonts w:ascii="Times New Roman" w:eastAsia="Times New Roman" w:hAnsi="Times New Roman" w:cs="Times New Roman"/>
          <w:sz w:val="28"/>
          <w:szCs w:val="28"/>
          <w:lang w:eastAsia="ru-RU"/>
        </w:rPr>
        <w:t xml:space="preserve"> разместить на сайте </w:t>
      </w:r>
      <w:r>
        <w:rPr>
          <w:rFonts w:ascii="Times New Roman" w:eastAsia="Times New Roman" w:hAnsi="Times New Roman" w:cs="Times New Roman"/>
          <w:sz w:val="28"/>
          <w:szCs w:val="28"/>
          <w:lang w:eastAsia="ru-RU"/>
        </w:rPr>
        <w:t xml:space="preserve">администрации сельского </w:t>
      </w:r>
      <w:r w:rsidRPr="008E6B14">
        <w:rPr>
          <w:rFonts w:ascii="Times New Roman" w:eastAsia="Times New Roman" w:hAnsi="Times New Roman" w:cs="Times New Roman"/>
          <w:sz w:val="28"/>
          <w:szCs w:val="28"/>
          <w:lang w:eastAsia="ru-RU"/>
        </w:rPr>
        <w:t>поселения.</w:t>
      </w:r>
    </w:p>
    <w:p w:rsidR="008E6B14" w:rsidRPr="008E6B14" w:rsidRDefault="008E6B14" w:rsidP="008E6B14">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8E6B14" w:rsidRPr="008E6B14" w:rsidRDefault="008E6B14" w:rsidP="008E6B14">
      <w:pPr>
        <w:spacing w:after="0" w:line="240" w:lineRule="auto"/>
        <w:ind w:firstLine="709"/>
        <w:jc w:val="both"/>
        <w:rPr>
          <w:rFonts w:ascii="Times New Roman" w:eastAsia="Times New Roman" w:hAnsi="Times New Roman" w:cs="Times New Roman"/>
          <w:sz w:val="28"/>
          <w:szCs w:val="28"/>
          <w:lang w:eastAsia="ru-RU"/>
        </w:rPr>
      </w:pPr>
      <w:r w:rsidRPr="008E6B14">
        <w:rPr>
          <w:rFonts w:ascii="Times New Roman" w:eastAsia="Times New Roman" w:hAnsi="Times New Roman" w:cs="Times New Roman"/>
          <w:sz w:val="28"/>
          <w:szCs w:val="28"/>
          <w:lang w:eastAsia="ru-RU"/>
        </w:rPr>
        <w:t>3. Контроль за исполнением настоящего постановления оставляю за собой.</w:t>
      </w:r>
      <w:r w:rsidRPr="008E6B14">
        <w:rPr>
          <w:rFonts w:ascii="Times New Roman" w:eastAsia="Times New Roman" w:hAnsi="Times New Roman" w:cs="Times New Roman"/>
          <w:sz w:val="28"/>
          <w:szCs w:val="28"/>
          <w:lang w:eastAsia="ru-RU"/>
        </w:rPr>
        <w:tab/>
      </w:r>
    </w:p>
    <w:p w:rsidR="008E6B14" w:rsidRDefault="008E6B14" w:rsidP="008E6B14">
      <w:pPr>
        <w:spacing w:after="0" w:line="240" w:lineRule="auto"/>
        <w:ind w:firstLine="709"/>
        <w:jc w:val="both"/>
        <w:rPr>
          <w:rFonts w:ascii="Times New Roman" w:eastAsia="Times New Roman" w:hAnsi="Times New Roman" w:cs="Times New Roman"/>
          <w:sz w:val="36"/>
          <w:szCs w:val="36"/>
          <w:lang w:eastAsia="ru-RU"/>
        </w:rPr>
      </w:pPr>
    </w:p>
    <w:p w:rsidR="008E6B14" w:rsidRDefault="008E6B14" w:rsidP="008E6B14">
      <w:pPr>
        <w:spacing w:after="0" w:line="240" w:lineRule="auto"/>
        <w:ind w:firstLine="709"/>
        <w:jc w:val="both"/>
        <w:rPr>
          <w:rFonts w:ascii="Times New Roman" w:eastAsia="Times New Roman" w:hAnsi="Times New Roman" w:cs="Times New Roman"/>
          <w:sz w:val="36"/>
          <w:szCs w:val="36"/>
          <w:lang w:eastAsia="ru-RU"/>
        </w:rPr>
      </w:pPr>
    </w:p>
    <w:p w:rsidR="008E6B14" w:rsidRDefault="008E6B14" w:rsidP="008E6B14">
      <w:pPr>
        <w:spacing w:after="0" w:line="240" w:lineRule="auto"/>
        <w:ind w:firstLine="709"/>
        <w:jc w:val="both"/>
        <w:rPr>
          <w:rFonts w:ascii="Times New Roman" w:eastAsia="Times New Roman" w:hAnsi="Times New Roman" w:cs="Times New Roman"/>
          <w:sz w:val="36"/>
          <w:szCs w:val="36"/>
          <w:lang w:eastAsia="ru-RU"/>
        </w:rPr>
      </w:pPr>
    </w:p>
    <w:p w:rsidR="008E6B14" w:rsidRPr="008E6B14" w:rsidRDefault="008E6B14" w:rsidP="008E6B14">
      <w:pPr>
        <w:spacing w:after="0" w:line="240" w:lineRule="auto"/>
        <w:ind w:firstLine="709"/>
        <w:jc w:val="both"/>
        <w:rPr>
          <w:rFonts w:ascii="Times New Roman" w:eastAsia="Times New Roman" w:hAnsi="Times New Roman" w:cs="Times New Roman"/>
          <w:sz w:val="36"/>
          <w:szCs w:val="36"/>
          <w:lang w:eastAsia="ru-RU"/>
        </w:rPr>
      </w:pPr>
    </w:p>
    <w:p w:rsidR="008E6B14" w:rsidRPr="008E6B14" w:rsidRDefault="008E6B14" w:rsidP="008E6B14">
      <w:pPr>
        <w:spacing w:after="0" w:line="240" w:lineRule="auto"/>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8"/>
          <w:lang w:eastAsia="ru-RU"/>
        </w:rPr>
        <w:t xml:space="preserve">Глава администрации </w:t>
      </w:r>
      <w:proofErr w:type="spellStart"/>
      <w:r>
        <w:rPr>
          <w:rFonts w:ascii="Times New Roman" w:eastAsia="Times New Roman" w:hAnsi="Times New Roman" w:cs="Times New Roman"/>
          <w:sz w:val="28"/>
          <w:szCs w:val="28"/>
          <w:lang w:eastAsia="ru-RU"/>
        </w:rPr>
        <w:t>Гюрюльдеукского</w:t>
      </w:r>
      <w:proofErr w:type="spellEnd"/>
      <w:r>
        <w:rPr>
          <w:rFonts w:ascii="Times New Roman" w:eastAsia="Times New Roman" w:hAnsi="Times New Roman" w:cs="Times New Roman"/>
          <w:sz w:val="28"/>
          <w:szCs w:val="28"/>
          <w:lang w:eastAsia="ru-RU"/>
        </w:rPr>
        <w:t xml:space="preserve">                                                         сельского поселения                                                                 </w:t>
      </w:r>
      <w:proofErr w:type="spellStart"/>
      <w:r>
        <w:rPr>
          <w:rFonts w:ascii="Times New Roman" w:eastAsia="Times New Roman" w:hAnsi="Times New Roman" w:cs="Times New Roman"/>
          <w:sz w:val="28"/>
          <w:szCs w:val="28"/>
          <w:lang w:eastAsia="ru-RU"/>
        </w:rPr>
        <w:t>А.Х.Айбазов</w:t>
      </w:r>
      <w:proofErr w:type="spellEnd"/>
    </w:p>
    <w:p w:rsidR="008E6B14" w:rsidRPr="008E6B14" w:rsidRDefault="008E6B14" w:rsidP="008E6B14">
      <w:pPr>
        <w:keepNext/>
        <w:spacing w:after="0" w:line="240" w:lineRule="auto"/>
        <w:jc w:val="center"/>
        <w:outlineLvl w:val="1"/>
        <w:rPr>
          <w:rFonts w:ascii="Times New Roman" w:eastAsia="Times New Roman" w:hAnsi="Times New Roman" w:cs="Times New Roman"/>
          <w:sz w:val="28"/>
          <w:szCs w:val="28"/>
          <w:u w:val="single"/>
          <w:lang w:eastAsia="ru-RU"/>
        </w:rPr>
      </w:pPr>
    </w:p>
    <w:p w:rsidR="008E6B14" w:rsidRPr="008E6B14" w:rsidRDefault="008E6B14" w:rsidP="008E6B14">
      <w:pPr>
        <w:spacing w:after="0" w:line="240" w:lineRule="auto"/>
        <w:rPr>
          <w:rFonts w:ascii="Times New Roman" w:eastAsia="Times New Roman" w:hAnsi="Times New Roman" w:cs="Times New Roman"/>
          <w:sz w:val="20"/>
          <w:szCs w:val="20"/>
          <w:lang w:eastAsia="ru-RU"/>
        </w:rPr>
      </w:pPr>
    </w:p>
    <w:p w:rsidR="008E6B14" w:rsidRPr="008E6B14" w:rsidRDefault="008E6B14" w:rsidP="008E6B14">
      <w:pPr>
        <w:spacing w:after="0" w:line="240" w:lineRule="auto"/>
        <w:rPr>
          <w:rFonts w:ascii="Times New Roman" w:eastAsia="Times New Roman" w:hAnsi="Times New Roman" w:cs="Times New Roman"/>
          <w:sz w:val="20"/>
          <w:szCs w:val="20"/>
          <w:lang w:eastAsia="ru-RU"/>
        </w:rPr>
      </w:pPr>
    </w:p>
    <w:p w:rsidR="008E6B14" w:rsidRPr="008E6B14" w:rsidRDefault="008E6B14" w:rsidP="008E6B14">
      <w:pPr>
        <w:spacing w:after="0" w:line="240" w:lineRule="auto"/>
        <w:rPr>
          <w:rFonts w:ascii="Times New Roman" w:eastAsia="Times New Roman" w:hAnsi="Times New Roman" w:cs="Times New Roman"/>
          <w:sz w:val="20"/>
          <w:szCs w:val="20"/>
          <w:lang w:eastAsia="ru-RU"/>
        </w:rPr>
      </w:pPr>
    </w:p>
    <w:p w:rsidR="008E6B14" w:rsidRPr="008E6B14" w:rsidRDefault="008E6B14" w:rsidP="008E6B14">
      <w:pPr>
        <w:spacing w:after="0" w:line="240" w:lineRule="auto"/>
        <w:rPr>
          <w:rFonts w:ascii="Times New Roman" w:eastAsia="Times New Roman" w:hAnsi="Times New Roman" w:cs="Times New Roman"/>
          <w:sz w:val="20"/>
          <w:szCs w:val="20"/>
          <w:lang w:eastAsia="ru-RU"/>
        </w:rPr>
      </w:pPr>
    </w:p>
    <w:p w:rsidR="00043E1F" w:rsidRDefault="00043E1F" w:rsidP="008E6B14">
      <w:pPr>
        <w:spacing w:after="0" w:line="240" w:lineRule="auto"/>
        <w:rPr>
          <w:rFonts w:ascii="Times New Roman" w:eastAsia="Times New Roman" w:hAnsi="Times New Roman" w:cs="Times New Roman"/>
          <w:sz w:val="24"/>
          <w:szCs w:val="24"/>
          <w:lang w:eastAsia="ru-RU"/>
        </w:rPr>
      </w:pPr>
    </w:p>
    <w:p w:rsidR="002E3D65" w:rsidRDefault="002E3D65" w:rsidP="008E6B14">
      <w:pPr>
        <w:spacing w:after="0" w:line="240" w:lineRule="auto"/>
        <w:rPr>
          <w:rFonts w:ascii="Times New Roman" w:eastAsia="Times New Roman" w:hAnsi="Times New Roman" w:cs="Times New Roman"/>
          <w:sz w:val="24"/>
          <w:szCs w:val="24"/>
          <w:lang w:eastAsia="ru-RU"/>
        </w:rPr>
      </w:pPr>
    </w:p>
    <w:p w:rsidR="002E3D65" w:rsidRPr="00C67D29" w:rsidRDefault="002E3D65" w:rsidP="008E6B14">
      <w:pPr>
        <w:spacing w:after="0" w:line="240" w:lineRule="auto"/>
        <w:rPr>
          <w:rFonts w:ascii="Times New Roman" w:eastAsia="Times New Roman" w:hAnsi="Times New Roman" w:cs="Times New Roman"/>
          <w:sz w:val="24"/>
          <w:szCs w:val="24"/>
          <w:lang w:eastAsia="ru-RU"/>
        </w:rPr>
      </w:pPr>
    </w:p>
    <w:p w:rsidR="008E6B14" w:rsidRPr="00C67D29" w:rsidRDefault="008E6B14" w:rsidP="00043E1F">
      <w:pPr>
        <w:keepNext/>
        <w:spacing w:after="0" w:line="240" w:lineRule="auto"/>
        <w:ind w:left="4248" w:firstLine="708"/>
        <w:jc w:val="right"/>
        <w:outlineLvl w:val="6"/>
        <w:rPr>
          <w:rFonts w:ascii="Times New Roman" w:eastAsia="Times New Roman" w:hAnsi="Times New Roman" w:cs="Times New Roman"/>
          <w:sz w:val="24"/>
          <w:szCs w:val="24"/>
          <w:lang w:eastAsia="ru-RU"/>
        </w:rPr>
      </w:pPr>
      <w:r w:rsidRPr="00C67D29">
        <w:rPr>
          <w:rFonts w:ascii="Times New Roman" w:eastAsia="Times New Roman" w:hAnsi="Times New Roman" w:cs="Times New Roman"/>
          <w:sz w:val="24"/>
          <w:szCs w:val="24"/>
          <w:lang w:eastAsia="ru-RU"/>
        </w:rPr>
        <w:lastRenderedPageBreak/>
        <w:t xml:space="preserve">   Приложение</w:t>
      </w:r>
    </w:p>
    <w:p w:rsidR="008E6B14" w:rsidRPr="00C67D29" w:rsidRDefault="008E6B14" w:rsidP="00043E1F">
      <w:pPr>
        <w:keepNext/>
        <w:spacing w:after="0" w:line="240" w:lineRule="auto"/>
        <w:ind w:left="1416" w:firstLine="708"/>
        <w:jc w:val="right"/>
        <w:outlineLvl w:val="6"/>
        <w:rPr>
          <w:rFonts w:ascii="Times New Roman" w:eastAsia="Times New Roman" w:hAnsi="Times New Roman" w:cs="Times New Roman"/>
          <w:sz w:val="24"/>
          <w:szCs w:val="24"/>
          <w:lang w:eastAsia="ru-RU"/>
        </w:rPr>
      </w:pPr>
      <w:r w:rsidRPr="00C67D29">
        <w:rPr>
          <w:rFonts w:ascii="Times New Roman" w:eastAsia="Times New Roman" w:hAnsi="Times New Roman" w:cs="Times New Roman"/>
          <w:sz w:val="24"/>
          <w:szCs w:val="24"/>
          <w:lang w:eastAsia="ru-RU"/>
        </w:rPr>
        <w:t xml:space="preserve">    </w:t>
      </w:r>
      <w:r w:rsidRPr="00C67D29">
        <w:rPr>
          <w:rFonts w:ascii="Times New Roman" w:eastAsia="Times New Roman" w:hAnsi="Times New Roman" w:cs="Times New Roman"/>
          <w:sz w:val="24"/>
          <w:szCs w:val="24"/>
          <w:lang w:eastAsia="ru-RU"/>
        </w:rPr>
        <w:tab/>
      </w:r>
      <w:r w:rsidRPr="00C67D29">
        <w:rPr>
          <w:rFonts w:ascii="Times New Roman" w:eastAsia="Times New Roman" w:hAnsi="Times New Roman" w:cs="Times New Roman"/>
          <w:sz w:val="24"/>
          <w:szCs w:val="24"/>
          <w:lang w:eastAsia="ru-RU"/>
        </w:rPr>
        <w:tab/>
        <w:t xml:space="preserve">       к постановлению администрации</w:t>
      </w:r>
    </w:p>
    <w:p w:rsidR="008E6B14" w:rsidRPr="00C67D29" w:rsidRDefault="008E6B14" w:rsidP="00043E1F">
      <w:pPr>
        <w:spacing w:after="0" w:line="240" w:lineRule="auto"/>
        <w:ind w:left="4956"/>
        <w:jc w:val="right"/>
        <w:rPr>
          <w:rFonts w:ascii="Times New Roman" w:eastAsia="Times New Roman" w:hAnsi="Times New Roman" w:cs="Times New Roman"/>
          <w:sz w:val="24"/>
          <w:szCs w:val="24"/>
          <w:lang w:eastAsia="ru-RU"/>
        </w:rPr>
      </w:pPr>
      <w:r w:rsidRPr="00C67D29">
        <w:rPr>
          <w:rFonts w:ascii="Times New Roman" w:eastAsia="Times New Roman" w:hAnsi="Times New Roman" w:cs="Times New Roman"/>
          <w:sz w:val="24"/>
          <w:szCs w:val="24"/>
          <w:lang w:eastAsia="ru-RU"/>
        </w:rPr>
        <w:t xml:space="preserve">   </w:t>
      </w:r>
      <w:proofErr w:type="spellStart"/>
      <w:r w:rsidRPr="00C67D29">
        <w:rPr>
          <w:rFonts w:ascii="Times New Roman" w:eastAsia="Times New Roman" w:hAnsi="Times New Roman" w:cs="Times New Roman"/>
          <w:sz w:val="24"/>
          <w:szCs w:val="24"/>
          <w:lang w:eastAsia="ru-RU"/>
        </w:rPr>
        <w:t>Гюрюльдеукского</w:t>
      </w:r>
      <w:proofErr w:type="spellEnd"/>
      <w:r w:rsidRPr="00C67D29">
        <w:rPr>
          <w:rFonts w:ascii="Times New Roman" w:eastAsia="Times New Roman" w:hAnsi="Times New Roman" w:cs="Times New Roman"/>
          <w:sz w:val="24"/>
          <w:szCs w:val="24"/>
          <w:lang w:eastAsia="ru-RU"/>
        </w:rPr>
        <w:t xml:space="preserve"> сельского поселения</w:t>
      </w:r>
    </w:p>
    <w:p w:rsidR="008E6B14" w:rsidRPr="00C67D29" w:rsidRDefault="008E6B14" w:rsidP="00043E1F">
      <w:pPr>
        <w:spacing w:after="0" w:line="240" w:lineRule="auto"/>
        <w:jc w:val="right"/>
        <w:rPr>
          <w:rFonts w:ascii="Times New Roman" w:eastAsia="Times New Roman" w:hAnsi="Times New Roman" w:cs="Times New Roman"/>
          <w:sz w:val="24"/>
          <w:szCs w:val="24"/>
          <w:lang w:eastAsia="ru-RU"/>
        </w:rPr>
      </w:pPr>
      <w:r w:rsidRPr="00C67D29">
        <w:rPr>
          <w:rFonts w:ascii="Times New Roman" w:eastAsia="Times New Roman" w:hAnsi="Times New Roman" w:cs="Times New Roman"/>
          <w:sz w:val="24"/>
          <w:szCs w:val="24"/>
          <w:lang w:eastAsia="ru-RU"/>
        </w:rPr>
        <w:t xml:space="preserve">                              </w:t>
      </w:r>
      <w:r w:rsidR="00DB2687">
        <w:rPr>
          <w:rFonts w:ascii="Times New Roman" w:eastAsia="Times New Roman" w:hAnsi="Times New Roman" w:cs="Times New Roman"/>
          <w:sz w:val="24"/>
          <w:szCs w:val="24"/>
          <w:lang w:eastAsia="ru-RU"/>
        </w:rPr>
        <w:t xml:space="preserve">                  от 2</w:t>
      </w:r>
      <w:r w:rsidR="00156E8A">
        <w:rPr>
          <w:rFonts w:ascii="Times New Roman" w:eastAsia="Times New Roman" w:hAnsi="Times New Roman" w:cs="Times New Roman"/>
          <w:sz w:val="24"/>
          <w:szCs w:val="24"/>
          <w:lang w:eastAsia="ru-RU"/>
        </w:rPr>
        <w:t>6</w:t>
      </w:r>
      <w:r w:rsidR="00DB2687">
        <w:rPr>
          <w:rFonts w:ascii="Times New Roman" w:eastAsia="Times New Roman" w:hAnsi="Times New Roman" w:cs="Times New Roman"/>
          <w:sz w:val="24"/>
          <w:szCs w:val="24"/>
          <w:lang w:eastAsia="ru-RU"/>
        </w:rPr>
        <w:t>.0</w:t>
      </w:r>
      <w:r w:rsidR="00156E8A">
        <w:rPr>
          <w:rFonts w:ascii="Times New Roman" w:eastAsia="Times New Roman" w:hAnsi="Times New Roman" w:cs="Times New Roman"/>
          <w:sz w:val="24"/>
          <w:szCs w:val="24"/>
          <w:lang w:eastAsia="ru-RU"/>
        </w:rPr>
        <w:t>9</w:t>
      </w:r>
      <w:r w:rsidR="00DB2687">
        <w:rPr>
          <w:rFonts w:ascii="Times New Roman" w:eastAsia="Times New Roman" w:hAnsi="Times New Roman" w:cs="Times New Roman"/>
          <w:sz w:val="24"/>
          <w:szCs w:val="24"/>
          <w:lang w:eastAsia="ru-RU"/>
        </w:rPr>
        <w:t>.2022</w:t>
      </w:r>
      <w:r w:rsidRPr="00C67D29">
        <w:rPr>
          <w:rFonts w:ascii="Times New Roman" w:eastAsia="Times New Roman" w:hAnsi="Times New Roman" w:cs="Times New Roman"/>
          <w:sz w:val="24"/>
          <w:szCs w:val="24"/>
          <w:lang w:eastAsia="ru-RU"/>
        </w:rPr>
        <w:t xml:space="preserve"> № __</w:t>
      </w:r>
      <w:r w:rsidR="00156E8A">
        <w:rPr>
          <w:rFonts w:ascii="Times New Roman" w:eastAsia="Times New Roman" w:hAnsi="Times New Roman" w:cs="Times New Roman"/>
          <w:sz w:val="24"/>
          <w:szCs w:val="24"/>
          <w:u w:val="single"/>
          <w:lang w:eastAsia="ru-RU"/>
        </w:rPr>
        <w:t>40</w:t>
      </w:r>
    </w:p>
    <w:p w:rsidR="008E6B14" w:rsidRPr="00C67D29" w:rsidRDefault="008E6B14" w:rsidP="00043E1F">
      <w:pPr>
        <w:spacing w:after="0" w:line="240" w:lineRule="auto"/>
        <w:jc w:val="right"/>
        <w:rPr>
          <w:rFonts w:ascii="Times New Roman" w:eastAsia="Times New Roman" w:hAnsi="Times New Roman" w:cs="Times New Roman"/>
          <w:sz w:val="24"/>
          <w:szCs w:val="24"/>
          <w:lang w:eastAsia="ru-RU"/>
        </w:rPr>
      </w:pPr>
    </w:p>
    <w:p w:rsidR="008E6B14" w:rsidRPr="00C67D29" w:rsidRDefault="008E6B14" w:rsidP="008E6B14">
      <w:pPr>
        <w:spacing w:after="0" w:line="240" w:lineRule="auto"/>
        <w:jc w:val="center"/>
        <w:rPr>
          <w:rFonts w:ascii="Times New Roman" w:eastAsia="Times New Roman" w:hAnsi="Times New Roman" w:cs="Times New Roman"/>
          <w:sz w:val="24"/>
          <w:szCs w:val="24"/>
          <w:lang w:eastAsia="ru-RU"/>
        </w:rPr>
      </w:pPr>
    </w:p>
    <w:p w:rsidR="008E6B14" w:rsidRPr="00C67D29" w:rsidRDefault="008E6B14" w:rsidP="008E6B14">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67D29">
        <w:rPr>
          <w:rFonts w:ascii="Times New Roman" w:eastAsia="Times New Roman" w:hAnsi="Times New Roman" w:cs="Times New Roman"/>
          <w:b/>
          <w:sz w:val="24"/>
          <w:szCs w:val="24"/>
          <w:lang w:eastAsia="ru-RU"/>
        </w:rPr>
        <w:t>Положение</w:t>
      </w:r>
    </w:p>
    <w:p w:rsidR="008E6B14" w:rsidRPr="00C67D29" w:rsidRDefault="008E6B14" w:rsidP="008E6B14">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67D29">
        <w:rPr>
          <w:rFonts w:ascii="Times New Roman" w:eastAsia="Times New Roman" w:hAnsi="Times New Roman" w:cs="Times New Roman"/>
          <w:b/>
          <w:sz w:val="24"/>
          <w:szCs w:val="24"/>
          <w:lang w:eastAsia="ru-RU"/>
        </w:rPr>
        <w:t xml:space="preserve">о системе управления охраной труда в администрации </w:t>
      </w:r>
      <w:proofErr w:type="spellStart"/>
      <w:r w:rsidRPr="00C67D29">
        <w:rPr>
          <w:rFonts w:ascii="Times New Roman" w:eastAsia="Times New Roman" w:hAnsi="Times New Roman" w:cs="Times New Roman"/>
          <w:b/>
          <w:sz w:val="24"/>
          <w:szCs w:val="24"/>
          <w:lang w:eastAsia="ru-RU"/>
        </w:rPr>
        <w:t>Гюрюльдеукского</w:t>
      </w:r>
      <w:proofErr w:type="spellEnd"/>
      <w:r w:rsidRPr="00C67D29">
        <w:rPr>
          <w:rFonts w:ascii="Times New Roman" w:eastAsia="Times New Roman" w:hAnsi="Times New Roman" w:cs="Times New Roman"/>
          <w:b/>
          <w:sz w:val="24"/>
          <w:szCs w:val="24"/>
          <w:lang w:eastAsia="ru-RU"/>
        </w:rPr>
        <w:t xml:space="preserve"> сельского поселения  </w:t>
      </w:r>
    </w:p>
    <w:p w:rsidR="008E6B14" w:rsidRPr="00C67D29" w:rsidRDefault="008E6B14" w:rsidP="008E6B1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E6B14" w:rsidRPr="00C67D29" w:rsidRDefault="008E6B14" w:rsidP="008E6B14">
      <w:pPr>
        <w:spacing w:after="0" w:line="240" w:lineRule="auto"/>
        <w:jc w:val="center"/>
        <w:rPr>
          <w:rFonts w:ascii="Times New Roman" w:eastAsia="Times New Roman" w:hAnsi="Times New Roman" w:cs="Times New Roman"/>
          <w:b/>
          <w:color w:val="22272F"/>
          <w:sz w:val="24"/>
          <w:szCs w:val="24"/>
          <w:lang w:eastAsia="ru-RU"/>
        </w:rPr>
      </w:pPr>
      <w:r w:rsidRPr="00C67D29">
        <w:rPr>
          <w:rFonts w:ascii="Times New Roman" w:eastAsia="Times New Roman" w:hAnsi="Times New Roman" w:cs="Times New Roman"/>
          <w:b/>
          <w:color w:val="22272F"/>
          <w:sz w:val="24"/>
          <w:szCs w:val="24"/>
          <w:lang w:eastAsia="ru-RU"/>
        </w:rPr>
        <w:t>1. Общие положения</w:t>
      </w:r>
    </w:p>
    <w:p w:rsidR="008E6B14" w:rsidRPr="00C67D29" w:rsidRDefault="008E6B14" w:rsidP="008E6B14">
      <w:pPr>
        <w:spacing w:after="0" w:line="240" w:lineRule="auto"/>
        <w:ind w:firstLine="709"/>
        <w:jc w:val="center"/>
        <w:rPr>
          <w:rFonts w:ascii="Times New Roman" w:eastAsia="Times New Roman" w:hAnsi="Times New Roman" w:cs="Times New Roman"/>
          <w:color w:val="22272F"/>
          <w:sz w:val="24"/>
          <w:szCs w:val="24"/>
          <w:lang w:eastAsia="ru-RU"/>
        </w:rPr>
      </w:pP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xml:space="preserve">1.1. Настоящее Положение о системе управления охраной труда </w:t>
      </w:r>
      <w:r w:rsidRPr="00C67D29">
        <w:rPr>
          <w:rFonts w:ascii="Times New Roman" w:eastAsia="Times New Roman" w:hAnsi="Times New Roman" w:cs="Times New Roman"/>
          <w:sz w:val="24"/>
          <w:szCs w:val="24"/>
          <w:lang w:eastAsia="ru-RU"/>
        </w:rPr>
        <w:t xml:space="preserve">в администрации </w:t>
      </w:r>
      <w:proofErr w:type="spellStart"/>
      <w:r w:rsidRPr="00C67D29">
        <w:rPr>
          <w:rFonts w:ascii="Times New Roman" w:eastAsia="Times New Roman" w:hAnsi="Times New Roman" w:cs="Times New Roman"/>
          <w:sz w:val="24"/>
          <w:szCs w:val="24"/>
          <w:lang w:eastAsia="ru-RU"/>
        </w:rPr>
        <w:t>Гюрюльдеукского</w:t>
      </w:r>
      <w:proofErr w:type="spellEnd"/>
      <w:r w:rsidRPr="00C67D29">
        <w:rPr>
          <w:rFonts w:ascii="Times New Roman" w:eastAsia="Times New Roman" w:hAnsi="Times New Roman" w:cs="Times New Roman"/>
          <w:sz w:val="24"/>
          <w:szCs w:val="24"/>
          <w:lang w:eastAsia="ru-RU"/>
        </w:rPr>
        <w:t xml:space="preserve"> сельского поселения </w:t>
      </w:r>
      <w:r w:rsidRPr="00C67D29">
        <w:rPr>
          <w:rFonts w:ascii="Times New Roman" w:eastAsia="Times New Roman" w:hAnsi="Times New Roman" w:cs="Times New Roman"/>
          <w:color w:val="22272F"/>
          <w:sz w:val="24"/>
          <w:szCs w:val="24"/>
          <w:lang w:eastAsia="ru-RU"/>
        </w:rPr>
        <w:t xml:space="preserve">(далее - Положение) разработано в соответствии Трудовым кодексом Российской Федерации, Примерным положением о системе управления охраной труда, утвержденным приказом Министерства труда и социальной защиты Российской Федерации от 29 октября 2021 г. № 776н (далее – Примерное положение). </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xml:space="preserve">1.2. Положение разработано в целях соблюдения требований охраны труда посредством создания, внедрения и обеспечения функционирования системы управления охраной труда (далее - СУОТ) в </w:t>
      </w:r>
      <w:r w:rsidRPr="00C67D29">
        <w:rPr>
          <w:rFonts w:ascii="Times New Roman" w:eastAsia="Times New Roman" w:hAnsi="Times New Roman" w:cs="Times New Roman"/>
          <w:sz w:val="24"/>
          <w:szCs w:val="24"/>
          <w:lang w:eastAsia="ru-RU"/>
        </w:rPr>
        <w:t xml:space="preserve">администрации </w:t>
      </w:r>
      <w:proofErr w:type="spellStart"/>
      <w:r w:rsidRPr="00C67D29">
        <w:rPr>
          <w:rFonts w:ascii="Times New Roman" w:eastAsia="Times New Roman" w:hAnsi="Times New Roman" w:cs="Times New Roman"/>
          <w:sz w:val="24"/>
          <w:szCs w:val="24"/>
          <w:lang w:eastAsia="ru-RU"/>
        </w:rPr>
        <w:t>Гюрюльдеукского</w:t>
      </w:r>
      <w:proofErr w:type="spellEnd"/>
      <w:r w:rsidRPr="00C67D29">
        <w:rPr>
          <w:rFonts w:ascii="Times New Roman" w:eastAsia="Times New Roman" w:hAnsi="Times New Roman" w:cs="Times New Roman"/>
          <w:sz w:val="24"/>
          <w:szCs w:val="24"/>
          <w:lang w:eastAsia="ru-RU"/>
        </w:rPr>
        <w:t xml:space="preserve"> сельского поселения</w:t>
      </w:r>
      <w:r w:rsidRPr="00C67D29">
        <w:rPr>
          <w:rFonts w:ascii="Times New Roman" w:eastAsia="Times New Roman" w:hAnsi="Times New Roman" w:cs="Times New Roman"/>
          <w:color w:val="22272F"/>
          <w:sz w:val="24"/>
          <w:szCs w:val="24"/>
          <w:lang w:eastAsia="ru-RU"/>
        </w:rPr>
        <w:t xml:space="preserve"> (далее – организация) путем разработки локальных нормативных актов, определяющих порядок функционирования СУОТ, разработки мер, направленных на создание безопасных условий труда, предотвращение производственного травматизма и профессиональной заболеваемости.</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1.3. Положение устанавливает структуру и порядок функционирования СУОТ.</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1.4. СУОТ является неотъемлемой частью управленческой и (или) производственной системы работодателя и представляет собой единство:</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организационной структуры управления организации (согласно штатному расписанию), предусматривающей установление обязанностей и ответственности в области охраны труда на всех уровнях управления;</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мероприятий, обеспечивающих функционирование СУОТ и контроль за эффективностью работы в области охраны труда;</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документированной информации, включающей локальные нормативные акты, регламентирующие мероприятия СУОТ, организационно-распорядительные и контрольно-учетные документы.</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1.5. Разработка и внедрение СУОТ обеспечивают достижение согласно политике (стратегии) организации в области охраны труда ожидаемых результатов в области улучшения условий и охраны труда, которые включают в себя:</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постоянное улучшение показателей в области охраны труда;</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соблюдение законодательных и иных норм;</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достижение целей в области охраны труда.</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1.6. СУОТ разрабатывается в целях исключения и (или) минимизации профессиональных рисков в области охраны труда и управления указанными рисками (выявления опасностей, оценки уровней и снижения уровней профессиональных рисков), находящихся под управлением работодателя (руководителя организации), с учётом потребностей и ожиданий работников организации, а также других заинтересованных сторон.</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1.7. Положения СУОТ распространяются на всех работников, работающих в организации в соответствии с трудовым законодательством Российской Федерации. В рамках СУОТ учитывается деятельность на всех рабочих местах, во всех структурных подразделениях (филиалах, обособленных подразделениях, территориях, зданиях, сооружениях и других объектах) организации, находящихся в его ведении.</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xml:space="preserve">1.8. Установленные СУОТ положения по безопасности, относящиеся к нахождению и перемещению по объектам организации, распространяются на всех лиц, находящихся на территории, в зданиях и сооружениях организации, в том числе для представителей органов надзора и контроля и работников подрядных организаций, допущенных к выполнению работ </w:t>
      </w:r>
      <w:r w:rsidRPr="00C67D29">
        <w:rPr>
          <w:rFonts w:ascii="Times New Roman" w:eastAsia="Times New Roman" w:hAnsi="Times New Roman" w:cs="Times New Roman"/>
          <w:color w:val="22272F"/>
          <w:sz w:val="24"/>
          <w:szCs w:val="24"/>
          <w:lang w:eastAsia="ru-RU"/>
        </w:rPr>
        <w:lastRenderedPageBreak/>
        <w:t>и осуществлению иной деятельности на территории и объектах организации в соответствии с требованиями применяемых в организации нормативных правовых актов. Указанные положения по безопасности СУОТ доводятся до перечисленных лиц при проведении вводных инструктажей и посредством включения необходимых для соблюдения положений СУОТ в договоры на выполнение подрядных работ.</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В случае регулярного (не реже одного раза в год) заключения договора подряда разрабатывается и утверждается распорядительным документом руководителя организации положение о допуске подрядных организаций к производству работ на территории организации, в котором будет указан необходимый перечень документов, представляемых перед допуском к работам, и правила организации таких работ.</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p>
    <w:p w:rsidR="008E6B14" w:rsidRPr="00C67D29" w:rsidRDefault="008E6B14" w:rsidP="008E6B14">
      <w:pPr>
        <w:spacing w:after="0" w:line="240" w:lineRule="auto"/>
        <w:ind w:firstLine="709"/>
        <w:jc w:val="center"/>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2. Разработка и внедрение СУОТ</w:t>
      </w:r>
    </w:p>
    <w:p w:rsidR="008E6B14" w:rsidRPr="00C67D29" w:rsidRDefault="008E6B14" w:rsidP="008E6B14">
      <w:pPr>
        <w:spacing w:after="0" w:line="240" w:lineRule="auto"/>
        <w:ind w:firstLine="709"/>
        <w:jc w:val="center"/>
        <w:rPr>
          <w:rFonts w:ascii="Times New Roman" w:eastAsia="Times New Roman" w:hAnsi="Times New Roman" w:cs="Times New Roman"/>
          <w:color w:val="22272F"/>
          <w:sz w:val="24"/>
          <w:szCs w:val="24"/>
          <w:lang w:eastAsia="ru-RU"/>
        </w:rPr>
      </w:pP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2.1. Политика (стратегия) по охране труда:</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направлена на сохранение жизни и здоровья работников в процессе их трудовой деятельности</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направлена на обеспечение безопасных условий труда, управление рисками производственного травматизма и профессиональной заболеваемости;</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соответствует специфике экономической деятельности и организации работ у работодателя, особенностям профессиональных рисков и возможностям управления охраной труда;</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отражает цели в области охраны труда;</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включает обязательства работодателя по устранению опасностей и снижению уровней профессиональных рисков на рабочих местах;</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включает обязательство работодателя совершенствовать СУОТ;</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учитывает мнение выборного органа первичной профсоюзной организации или иного уполномоченного работниками органа (при наличии).</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2.2. Политика (стратегия) по охране труда оценивается на актуальность и соответствие стратегическим задачам по охране труда и пересматривается в рамках оценки эффективности функционирования СУОТ.</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2.3. Работодатель обеспечивает:</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предоставление ответственным лицам соответствующих полномочий для осуществления функций (обязанностей) в рамках функционирования СУОТ;</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документирование и доведение до сведения работников на всех уровнях управления организацией информации об ответственных лицах и их полномочиях.</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2.4. Руководитель организации назначает работников, ответственных за соблюдение требований охраны труда, с предоставлением им необходимых полномочий для осуществления взаимодействия с ответственными лицами и непосредственно с работодателем в рамках функционирования СУОТ организации с учетом должностных и рабочих обязанностей. Данные полномочия доводятся до сведения работников на всех уровнях управления организацией.</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2.5. Разработка, внедрение и поддержка процесса (</w:t>
      </w:r>
      <w:proofErr w:type="spellStart"/>
      <w:r w:rsidRPr="00C67D29">
        <w:rPr>
          <w:rFonts w:ascii="Times New Roman" w:eastAsia="Times New Roman" w:hAnsi="Times New Roman" w:cs="Times New Roman"/>
          <w:color w:val="22272F"/>
          <w:sz w:val="24"/>
          <w:szCs w:val="24"/>
          <w:lang w:eastAsia="ru-RU"/>
        </w:rPr>
        <w:t>ов</w:t>
      </w:r>
      <w:proofErr w:type="spellEnd"/>
      <w:r w:rsidRPr="00C67D29">
        <w:rPr>
          <w:rFonts w:ascii="Times New Roman" w:eastAsia="Times New Roman" w:hAnsi="Times New Roman" w:cs="Times New Roman"/>
          <w:color w:val="22272F"/>
          <w:sz w:val="24"/>
          <w:szCs w:val="24"/>
          <w:lang w:eastAsia="ru-RU"/>
        </w:rPr>
        <w:t>) взаимодействия (консультаций) с работниками и их участия в разработке, планировании, внедрении мероприятий по улучшению условий и охраны труда обеспечивается в том числе с учетом:</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определения механизмов, времени и ресурсов для участия работников в обеспечении безопасности на своих рабочих местах;</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обеспечения своевременного доступа к четкой, понятной и актуальной информации по вопросам функционирования СУОТ;</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определения и устранения (минимизации) препятствий для участия работников в СУОТ.</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2.6. Управление охраной труда осуществляется при непосредственном участии работников и (или) уполномоченных ими представителей (представительных органов), в том числе в рамках деятельности комитета (комиссии) по охране труда работодателя (при наличии) или уполномоченных (доверенных) лиц по охране труда.</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lastRenderedPageBreak/>
        <w:t>2.7. В целях реализации механизмов консультаций и взаимодействия по охране труда обеспечиваются координация и взаимодействие по охране труда с работниками и (или) их уполномоченными представителями по следующим вопросам:</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установление (определение) потребностей и ожиданий работников в рамках построения, развития и функционирования СУОТ;</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установление целей в области охраны труда и планирование их достижения;</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выявление опасностей, оценка уровня профессиональных рисков и план мероприятий по управлению профессиональными рисками и улучшению условий труда;</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определение и закрепление в действующих локальных нормативных актах работодателя функциональных (в том объеме, в котором это применимо) обязанностей, ответственности и полномочий в области охраны труда;</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установление (определение) механизмов консультирования и взаимодействия с работниками и (или) их уполномоченными представителями, а также их участия при обсуждении и решении вопросов по охране труда.</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p>
    <w:p w:rsidR="008E6B14" w:rsidRPr="00C67D29" w:rsidRDefault="008E6B14" w:rsidP="008E6B14">
      <w:pPr>
        <w:spacing w:after="0" w:line="240" w:lineRule="auto"/>
        <w:ind w:firstLine="709"/>
        <w:jc w:val="center"/>
        <w:rPr>
          <w:rFonts w:ascii="Times New Roman" w:eastAsia="Times New Roman" w:hAnsi="Times New Roman" w:cs="Times New Roman"/>
          <w:b/>
          <w:color w:val="22272F"/>
          <w:sz w:val="24"/>
          <w:szCs w:val="24"/>
          <w:lang w:eastAsia="ru-RU"/>
        </w:rPr>
      </w:pPr>
      <w:r w:rsidRPr="00C67D29">
        <w:rPr>
          <w:rFonts w:ascii="Times New Roman" w:eastAsia="Times New Roman" w:hAnsi="Times New Roman" w:cs="Times New Roman"/>
          <w:b/>
          <w:color w:val="22272F"/>
          <w:sz w:val="24"/>
          <w:szCs w:val="24"/>
          <w:lang w:eastAsia="ru-RU"/>
        </w:rPr>
        <w:t>3. Планирование</w:t>
      </w:r>
    </w:p>
    <w:p w:rsidR="008E6B14" w:rsidRPr="00C67D29" w:rsidRDefault="008E6B14" w:rsidP="008E6B14">
      <w:pPr>
        <w:spacing w:after="0" w:line="240" w:lineRule="auto"/>
        <w:ind w:firstLine="709"/>
        <w:jc w:val="center"/>
        <w:rPr>
          <w:rFonts w:ascii="Times New Roman" w:eastAsia="Times New Roman" w:hAnsi="Times New Roman" w:cs="Times New Roman"/>
          <w:color w:val="22272F"/>
          <w:sz w:val="24"/>
          <w:szCs w:val="24"/>
          <w:lang w:eastAsia="ru-RU"/>
        </w:rPr>
      </w:pP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3.1. При планировании СУОТ определяются и принимаются во внимание профессиональные риски, требующие принятия мер в целях предотвращения или уменьшения нежелательных последствий возможных нарушений положений СУОТ по безопасности.</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3.2. Управление профессиональными рисками представляет собой комплекс взаимосвязанных мероприятий и процедур, являющихся элементами системы управления охраной труда и включающих в себя выявление опасностей, оценку профессиональных рисков (далее - ОПР) и применение мер по снижению уровней профессиональных рисков или недопущению повышения их уровней, контроль и пересмотр выявленных профессиональных рисков.</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3.3. Выявление (идентификация) опасностей, представляющих угрозу жизни и здоровью работников, и составление их перечня (реестра) проводится с учетом рекомендаций по классификации, обнаружению, распознаванию и описанию опасностей.</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3.4. Анализ и упорядочивание всех выявленных опасностей осуществляются исходя из приоритета необходимости исключения, снижения или поддержания на приемлемом уровне создаваемых ими профессиональных рисков с учетом не только штатных (нормальных) условий своей деятельности, но и случаев возможных отклонений в работе, в том числе связанных с возможными авариями и инцидентами на рабочих местах и подконтрольных работодателю объектах.</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3.5. Оценка уровня профессиональных рисков, связанных с выявленными опасностями, осуществляется для всех выявленных (идентифицированных) опасностей.</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3.6. Методы оценки уровня профессиональных рисков организация-работодатель определяет с учетом характера своей деятельности и рекомендаций по выбору методов оценки уровня профессиональных рисков, выявленных (идентифицированных) опасностей.</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3.7. Выбор метода и сложность процедуры оценки уровня профессиональных рисков осуществляются по результатам выявленных опасностей, а также особенностями и сложностью производственных процессов, осуществляемых у работодателя.</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3.8. Для выявления (идентификации) опасностей и оценки уровней профессиональных рисков может привлекаться независимая организация, обладающая необходимой компетенцией.</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3.9. Работодатель обеспечивает систематическое выявление опасностей и профессиональных рисков, их регулярный анализ и оценку.</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3.10. Меры управления профессиональными рисками (мероприятия по охране труда) направляются на исключение выявленных в организации опасностей или снижение уровня профессионального риска.</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xml:space="preserve">3.11. Примерный перечень опасностей, их причин (источников), а также мер управления/контроля рисков приведен в приложении № 1 к Примерному положению. </w:t>
      </w:r>
      <w:r w:rsidRPr="00C67D29">
        <w:rPr>
          <w:rFonts w:ascii="Times New Roman" w:eastAsia="Times New Roman" w:hAnsi="Times New Roman" w:cs="Times New Roman"/>
          <w:color w:val="22272F"/>
          <w:sz w:val="24"/>
          <w:szCs w:val="24"/>
          <w:lang w:eastAsia="ru-RU"/>
        </w:rPr>
        <w:lastRenderedPageBreak/>
        <w:t>Работодатель вправе изменять перечень указанных опасностей или включать в него дополнительные опасности, исходя из специфики своей деятельности.</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3.12. При разработке, внедрении, поддержании и постоянном улучшении СУОТ работодатель учитывает относящиеся к его деятельности государственные нормативные требования охраны труда.</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3.13. Планирование направлено на определение необходимого перечня мероприятий по охране труда, проводимых в рамках функционирования процессов (процедур) СУОТ.</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3.14. В Плане мероприятий по охране труда организации указываются следующие примерные сведения:</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наименование мероприятий;</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ожидаемый результат по каждому мероприятию;</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сроки реализации по каждому мероприятию;</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ответственные лица за реализацию мероприятий;</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выделяемые ресурсы и источники финансирования мероприятий.</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3.15. При составлении Плана мероприятий по охране труда организации работодатель руководствуется примерным перечнем мероприятий по улучшению условий и охраны труда и снижению уровней профессиональных рисков.</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3.16. Планирование мероприятий по охране труда учитывает изменения, которые влияют на функционирование СУОТ, включая:</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изменения в нормативных правовых актах, содержащих государственные нормативные требования охраны труда;</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xml:space="preserve">- изменения в условиях труда работников (результатах специальной оценки условий труда (СОУТ и ОПР)); </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внедрение новой продукции, услуг и процессов или изменение существующих продукции, услуг и процессов, сопровождающихся изменением расположения рабочих мест и производственной среды (здания и сооружения, оборудование, технологические процессы, инструменты, материалы и сырье).</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3.17. При планировании мероприятий по охране труда с целью достижения поставленных целей СУОТ наряду с государственными нормативными требованиями по охране труда учитывается имеющийся передовой опыт, финансовые, производственные (функциональные) возможности.</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3.18. Цели в области охраны труда устанавливаются для достижения конкретных результатов, согласующихся с Политикой (стратегией) по охране труда.</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3.19. Принятые цели по охране труда рекомендуется достигать путем реализации процедур и комплекса мероприятий, предусмотренных разделом 2 настоящего Положения.</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3.20. Цели по охране труда определяются с учетом специфики производственной деятельности организации, размера (численности работников, структурных подразделений), показателей по условиям труда и профессиональным рискам, наличия несчастных случаев и профессиональных заболеваний.</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3.21. При выборе целей в области охраны труда учитываются их характеристики, в том числе:</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а) возможность измерения (если практически осуществимо) или оценки их достижения;</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б) возможность учета:</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1) применимых норм;</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2) результатов оценки рисков;</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3) результатов консультаций с работниками и, при их наличии, представителями работников.</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3.22. Работодатель, по необходимости, ежегодно пересматривает цели в области охраны труда, исходя из результатов оценки эффективности СУОТ.</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3.23. При планировании достижения целей работодатель определяет:</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необходимые ресурсы;</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ответственных лиц;</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сроки достижения целей (долгосрочные и краткосрочные);</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способы и показатели оценки уровня достижения целей;</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lastRenderedPageBreak/>
        <w:t>- влияние поставленных целей в области охраны труда на бизнес-процессы организации.</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p>
    <w:p w:rsidR="008E6B14" w:rsidRPr="00C67D29" w:rsidRDefault="008E6B14" w:rsidP="008E6B14">
      <w:pPr>
        <w:spacing w:after="0" w:line="240" w:lineRule="auto"/>
        <w:ind w:firstLine="709"/>
        <w:jc w:val="center"/>
        <w:rPr>
          <w:rFonts w:ascii="Times New Roman" w:eastAsia="Times New Roman" w:hAnsi="Times New Roman" w:cs="Times New Roman"/>
          <w:b/>
          <w:color w:val="22272F"/>
          <w:sz w:val="24"/>
          <w:szCs w:val="24"/>
          <w:lang w:eastAsia="ru-RU"/>
        </w:rPr>
      </w:pPr>
      <w:r w:rsidRPr="00C67D29">
        <w:rPr>
          <w:rFonts w:ascii="Times New Roman" w:eastAsia="Times New Roman" w:hAnsi="Times New Roman" w:cs="Times New Roman"/>
          <w:b/>
          <w:color w:val="22272F"/>
          <w:sz w:val="24"/>
          <w:szCs w:val="24"/>
          <w:lang w:eastAsia="ru-RU"/>
        </w:rPr>
        <w:t>4. Обеспечение функционирования СУОТ</w:t>
      </w:r>
    </w:p>
    <w:p w:rsidR="008E6B14" w:rsidRPr="00C67D29" w:rsidRDefault="008E6B14" w:rsidP="008E6B14">
      <w:pPr>
        <w:spacing w:after="0" w:line="240" w:lineRule="auto"/>
        <w:ind w:firstLine="709"/>
        <w:jc w:val="center"/>
        <w:rPr>
          <w:rFonts w:ascii="Times New Roman" w:eastAsia="Times New Roman" w:hAnsi="Times New Roman" w:cs="Times New Roman"/>
          <w:color w:val="22272F"/>
          <w:sz w:val="24"/>
          <w:szCs w:val="24"/>
          <w:lang w:eastAsia="ru-RU"/>
        </w:rPr>
      </w:pP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4.1. При планировании и реализации мероприятий по охране труда с целью достижения поставленных целей СУОТ работодатель при соблюдении государственных нормативных требований охраны труда использует передовой отечественный и зарубежный опыт работы по улучшению условий и охраны труда, свои финансовые, производственные (функциональные) возможности, а также учитывает возможные требования со стороны внешних заинтересованных сторон.</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4.2. Для обеспечения функционирования СУОТ работодатель:</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определяет необходимые компетенции работников, которые влияют или могут влиять на безопасность производственных процессов (включая положения профессиональных стандартов);</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обеспечивает подготовку работников в области выявления опасностей при выполнении работ и реализации мер реагирования на их;</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обеспечивает непрерывную подготовку и повышение квалификации работников в области охраны труда;</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документирует информацию об обучении и повышении квалификации работников в области охраны труда.</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4.3. Организация процесса обучения и проверки знаний требований охраны труда осуществляется работодателем в соответствии с нормами трудового законодательства.</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4.4. В рамках СУОТ работодатель информирует работников:</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о политике и целях в области охраны труда;</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о системе стимулирования за соблюдение государственных нормативных требований охраны труда и об ответственности за их нарушение;</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о результатах расследования несчастных случаев на производстве и микротравм (микроповреждений);</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об опасностях и рисках на своих рабочих местах, а также разработанных в их отношении мерах управления.</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4.5. Порядок информирования работников и порядок взаимодействия с работниками руководитель организации (работодатель) устанавливает с учетом специфики деятельности организации, с учетом форм (способов) и рекомендаций по размещению работодателем информационных материалов в целях информирования работников об их трудовых правах, включая права на безопасные условия и охрану труда, и примерного перечня таких информационных материалов.</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4.6. При информировании работников учитываются следующие формы доведения информации:</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включение соответствующих положений в трудовой договор работника;</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ознакомление работника с результатами специальной оценки условий труда и оценки профессиональных рисков;</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проведение совещаний, круглых столов, семинаров, конференций, встреч и переговоров заинтересованных сторон;</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изготовление и распространение аудиовизуальной продукции - информационных бюллетеней, плакатов, иной печатной продукции, видео- и аудиоматериалов;</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использование информационных ресурсов в информационно-телекоммуникационной сети "Интернет";</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размещение соответствующей информации в общедоступных местах;</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проведение инструктажей, размещение стендов с необходимой информацией.</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p>
    <w:p w:rsidR="008E6B14" w:rsidRPr="00C67D29" w:rsidRDefault="008E6B14" w:rsidP="008E6B14">
      <w:pPr>
        <w:spacing w:after="0" w:line="240" w:lineRule="auto"/>
        <w:ind w:firstLine="709"/>
        <w:jc w:val="center"/>
        <w:rPr>
          <w:rFonts w:ascii="Times New Roman" w:eastAsia="Times New Roman" w:hAnsi="Times New Roman" w:cs="Times New Roman"/>
          <w:b/>
          <w:color w:val="22272F"/>
          <w:sz w:val="24"/>
          <w:szCs w:val="24"/>
          <w:lang w:eastAsia="ru-RU"/>
        </w:rPr>
      </w:pPr>
      <w:r w:rsidRPr="00C67D29">
        <w:rPr>
          <w:rFonts w:ascii="Times New Roman" w:eastAsia="Times New Roman" w:hAnsi="Times New Roman" w:cs="Times New Roman"/>
          <w:b/>
          <w:color w:val="22272F"/>
          <w:sz w:val="24"/>
          <w:szCs w:val="24"/>
          <w:lang w:eastAsia="ru-RU"/>
        </w:rPr>
        <w:t>5. Функционирование</w:t>
      </w:r>
    </w:p>
    <w:p w:rsidR="008E6B14" w:rsidRPr="00C67D29" w:rsidRDefault="008E6B14" w:rsidP="008E6B14">
      <w:pPr>
        <w:spacing w:after="0" w:line="240" w:lineRule="auto"/>
        <w:ind w:firstLine="709"/>
        <w:jc w:val="center"/>
        <w:rPr>
          <w:rFonts w:ascii="Times New Roman" w:eastAsia="Times New Roman" w:hAnsi="Times New Roman" w:cs="Times New Roman"/>
          <w:color w:val="22272F"/>
          <w:sz w:val="24"/>
          <w:szCs w:val="24"/>
          <w:lang w:eastAsia="ru-RU"/>
        </w:rPr>
      </w:pP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5.1. Основными процессами по охране труда являются:</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lastRenderedPageBreak/>
        <w:t xml:space="preserve">1) специальная оценка условий труда (далее - СОУТ); </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2) оценка профессиональных рисков (далее - ОПР);</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3) процессы, направленные на обеспечение допуска работника к самостоятельной работе:</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проведение медицинских осмотров и освидетельствований работников;</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проведение обучения работников;</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обеспечение работников средствами индивидуальной защиты (далее - СИЗ);</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4) процессы, направленные на обеспечение безопасной производственной среды в рамках функционирования процессов в организации:</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обеспечение безопасности работников при эксплуатации зданий и сооружений;</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обеспечение безопасности работников при эксплуатации оборудования;</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обеспечение безопасности работников при осуществлении технологических процессов;</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обеспечение безопасности работников при эксплуатации применяемых инструментов;</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обеспечение безопасности работников при применении сырья и материалов;</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обеспечение безопасности работников подрядных организаций;</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5) сопутствующие процессы по охране труда:</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санитарно-бытовое обеспечение работников;</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выдача работникам молока или других равноценных пищевых продуктов;</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обеспечение работников лечебно-профилактическим питанием;</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обеспечение соответствующих режимов труда и отдыха работников в соответствии с трудовым законодательством и иными нормативными правовыми актами, содержащими нормы трудового права;</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обеспечение социального страхования работников;</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взаимодействие с государственными надзорными органами, органами исполнительной власти и профсоюзного контроля;</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процессы реагирования на ситуации:</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реагирование на аварийные ситуации;</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реагирование на несчастные случаи;</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реагирование на профессиональные заболевания.</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5.2. Процессы СОУТ и ОПР являются базовыми процессами СУОТ организации. По результатам СОУТ и ОПР формируется и корректируется реализация других процессов СУОТ.</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5.3. Основными процессами и процедурами, устанавливающими порядок действий, направленных на обеспечение функционирования процессов и СУОТ в целом, являются:</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планирование мероприятий по охране труда;</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выполнение мероприятий по охране труда;</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контроль планирования и выполнения мероприятий по охране труда, анализ по результатам контроля;</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формирование корректирующих действий по совершенствованию функционирования СУОТ;</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управление документами СУОТ;</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информирование работников и взаимодействие с ними;</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распределение обязанностей для обеспечения функционирования СУОТ.</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5.4. Реагирование на несчастные случаи (включая несчастные случаи при возникновении аварийной ситуации) направлено на достижение следующей основной цели СУОТ - проведения профилактических мероприятий по отработке действий работников при возникновении таких ситуаций, расследования причин их возникновения, а также их устранения.</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xml:space="preserve">5.5. Процесс реагирования на указанные в п. 5.4 настоящего Положения события включает в себя следующие </w:t>
      </w:r>
      <w:proofErr w:type="spellStart"/>
      <w:r w:rsidRPr="00C67D29">
        <w:rPr>
          <w:rFonts w:ascii="Times New Roman" w:eastAsia="Times New Roman" w:hAnsi="Times New Roman" w:cs="Times New Roman"/>
          <w:color w:val="22272F"/>
          <w:sz w:val="24"/>
          <w:szCs w:val="24"/>
          <w:lang w:eastAsia="ru-RU"/>
        </w:rPr>
        <w:t>подпроцессы</w:t>
      </w:r>
      <w:proofErr w:type="spellEnd"/>
      <w:r w:rsidRPr="00C67D29">
        <w:rPr>
          <w:rFonts w:ascii="Times New Roman" w:eastAsia="Times New Roman" w:hAnsi="Times New Roman" w:cs="Times New Roman"/>
          <w:color w:val="22272F"/>
          <w:sz w:val="24"/>
          <w:szCs w:val="24"/>
          <w:lang w:eastAsia="ru-RU"/>
        </w:rPr>
        <w:t>:</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реагирование на несчастные случаи;</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расследование несчастных случаев.</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lastRenderedPageBreak/>
        <w:t>Порядок реагирования на несчастные случаи, а также порядок их расследования устанавливаются работодателем с учетом специфики деятельности.</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xml:space="preserve">5.6. Исходными данными для реализации </w:t>
      </w:r>
      <w:proofErr w:type="spellStart"/>
      <w:r w:rsidRPr="00C67D29">
        <w:rPr>
          <w:rFonts w:ascii="Times New Roman" w:eastAsia="Times New Roman" w:hAnsi="Times New Roman" w:cs="Times New Roman"/>
          <w:color w:val="22272F"/>
          <w:sz w:val="24"/>
          <w:szCs w:val="24"/>
          <w:lang w:eastAsia="ru-RU"/>
        </w:rPr>
        <w:t>подпроцесса</w:t>
      </w:r>
      <w:proofErr w:type="spellEnd"/>
      <w:r w:rsidRPr="00C67D29">
        <w:rPr>
          <w:rFonts w:ascii="Times New Roman" w:eastAsia="Times New Roman" w:hAnsi="Times New Roman" w:cs="Times New Roman"/>
          <w:color w:val="22272F"/>
          <w:sz w:val="24"/>
          <w:szCs w:val="24"/>
          <w:lang w:eastAsia="ru-RU"/>
        </w:rPr>
        <w:t xml:space="preserve"> реагирования на несчастные случаи является перечень возможных аварийных ситуаций в организации, а </w:t>
      </w:r>
      <w:proofErr w:type="spellStart"/>
      <w:r w:rsidRPr="00C67D29">
        <w:rPr>
          <w:rFonts w:ascii="Times New Roman" w:eastAsia="Times New Roman" w:hAnsi="Times New Roman" w:cs="Times New Roman"/>
          <w:color w:val="22272F"/>
          <w:sz w:val="24"/>
          <w:szCs w:val="24"/>
          <w:lang w:eastAsia="ru-RU"/>
        </w:rPr>
        <w:t>подпроцесса</w:t>
      </w:r>
      <w:proofErr w:type="spellEnd"/>
      <w:r w:rsidRPr="00C67D29">
        <w:rPr>
          <w:rFonts w:ascii="Times New Roman" w:eastAsia="Times New Roman" w:hAnsi="Times New Roman" w:cs="Times New Roman"/>
          <w:color w:val="22272F"/>
          <w:sz w:val="24"/>
          <w:szCs w:val="24"/>
          <w:lang w:eastAsia="ru-RU"/>
        </w:rPr>
        <w:t xml:space="preserve"> расследования несчастных случаев - вся информация, имеющая отношение к данному событию.</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5.7. С целью своевременного определения причин возникновения несчастных случаев и профессиональных заболеваний, в том числе микроповреждений (микротравм), работодатель, исходя из специфики своей деятельности, действующих государственных нормативных требований охраны труда, требований иных применяемых им нормативных правовых актов, утверждаемых уполномоченными федеральными органами исполнительной власти, и своих локальных нормативных актов, обеспечивает проведение расследования несчастных случаев и профессиональных заболеваний, а также оформление отчетных документов.</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p>
    <w:p w:rsidR="008E6B14" w:rsidRPr="00C67D29" w:rsidRDefault="008E6B14" w:rsidP="008E6B14">
      <w:pPr>
        <w:spacing w:after="0" w:line="240" w:lineRule="auto"/>
        <w:ind w:firstLine="709"/>
        <w:jc w:val="center"/>
        <w:rPr>
          <w:rFonts w:ascii="Times New Roman" w:eastAsia="Times New Roman" w:hAnsi="Times New Roman" w:cs="Times New Roman"/>
          <w:b/>
          <w:color w:val="22272F"/>
          <w:sz w:val="24"/>
          <w:szCs w:val="24"/>
          <w:lang w:eastAsia="ru-RU"/>
        </w:rPr>
      </w:pPr>
      <w:r w:rsidRPr="00C67D29">
        <w:rPr>
          <w:rFonts w:ascii="Times New Roman" w:eastAsia="Times New Roman" w:hAnsi="Times New Roman" w:cs="Times New Roman"/>
          <w:b/>
          <w:color w:val="22272F"/>
          <w:sz w:val="24"/>
          <w:szCs w:val="24"/>
          <w:lang w:eastAsia="ru-RU"/>
        </w:rPr>
        <w:t>6. Оценка результатов деятельности</w:t>
      </w:r>
    </w:p>
    <w:p w:rsidR="008E6B14" w:rsidRPr="00C67D29" w:rsidRDefault="008E6B14" w:rsidP="008E6B14">
      <w:pPr>
        <w:spacing w:after="0" w:line="240" w:lineRule="auto"/>
        <w:ind w:firstLine="709"/>
        <w:jc w:val="center"/>
        <w:rPr>
          <w:rFonts w:ascii="Times New Roman" w:eastAsia="Times New Roman" w:hAnsi="Times New Roman" w:cs="Times New Roman"/>
          <w:color w:val="22272F"/>
          <w:sz w:val="24"/>
          <w:szCs w:val="24"/>
          <w:lang w:eastAsia="ru-RU"/>
        </w:rPr>
      </w:pP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6.1. Работодатель определяет:</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а) объект контроля, включая:</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1) соблюдение законодательных и иных требований;</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2) виды работ и производственные процессы, связанные с идентифицированными опасностями;</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3) степень достижения целей в области охраны труда;</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б) методы контроля показателей;</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в) критерии оценки показателей в области охраны труда;</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г) виды контроля.</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6.2. Работодатель обеспечивает создание, применение и поддержание в работоспособном состоянии системы контроля, измерения, анализа и оценки показателей функционирования СУОТ и своей деятельности в области охраны труда.</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6.3. Работодатель разрабатывает порядок контроля и оценки результативности функционирования СУОТ, в том числе:</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оценки соответствия состояния условий и охраны труда действующим государственным нормативным требованиям охраны труда, заключенным коллективным договорам и соглашениям, иным обязательствам по охране труда, подлежащим безусловному выполнению;</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получения информации для определения результативности и эффективности процедур по охране труда;</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получения данных, составляющих основу для анализа и принятия решений по дальнейшему совершенствованию СУОТ.</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6.4. Работодатель, исходя из специфики своей деятельности, определяет основные виды контроля функционирования СУОТ, включая контроль реализации процедур и мероприятий по охране труда, к которым относятся:</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контроль состояния рабочего места, применяемого оборудования, инструментов, сырья, материалов; контроль выполнения работ работником в рамках осуществляемых производственных и технологических процессов, в том числе выполнения работ повышенной опасности, примерный перечень которых приведен в приложении № 2 к Примерному положению, и не является исчерпывающим для организации (может быть расширен по решению работодателя); выявление опасностей и определение уровня профессиональных рисков; реализация иных мероприятий по охране труда, осуществляемых постоянно, контроль показателей реализации процедур;</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контроль выполнения процессов, имеющих периодический характер выполнения: (специальная оценка условий труда работников, обучение по охране труда, проведение медицинских осмотров, а также, при необходимости, психиатрических освидетельствований, химико-токсикологических исследований);</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lastRenderedPageBreak/>
        <w:t>- учет и анализ несчастных случаев, профессиональных заболеваний, а также изменений государственных нормативных требований охраны труда, соглашений по охране труда, подлежащих выполнению, изменения существующих или внедрения новых технологических процессов, оборудования, инструментов, сырья и материалов;</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регулярный контроль эффективности функционирования как отдельных элементов СУОТ, так и СУОТ в целом, в том числе с использованием средств аудио-, видео-, фотонаблюдения.</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6.5. Для повышения эффективности контроля функционирования СУОТ, реализации процедур и мероприятий, контроля достижения показателей по охране труда на каждом уровне управления работодатель вправе реализовать многоступенчатые формы контроля функционирования СУОТ и контроля показателей реализации процедур с учетом своей организационной структуры, в том числе с использованием средств аудио-, видео-, фотонаблюдения.</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6.6. Работодатель вправе предусмотреть и реализовать возможность осуществления внешнего контроля и оценки результативности функционирования СУОТ организации, контроля и анализа показателей реализации процедур и мероприятий по охране труда путем организации общественного контроля с привлечением уполномоченных по охране труда либо проведения внешнего независимого контроля (аудита) СУОТ с привлечением независимой специализированной организации, имеющей соответствующую компетенцию.</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6.7. При проведении контроля функционирования СУОТ и анализа реализации процедур и исполнения мероприятий по охране труда работодатель оценивает следующие показатели:</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достижение поставленных целей в области охраны труда;</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способность действующей СУОТ обеспечивать выполнение обязанностей работодателя, отраженных в Политике и целях по охране труда;</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эффективность действий, намеченных работодателем (руководителем организации) на всех уровнях управления по результатам предыдущего анализа эффективности функционирования СУОТ;</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необходимость дальнейшего развития (изменений) СУОТ, включая корректировку целей в области охраны труда, перераспределение обязанностей должностных лиц работодателя в области охраны труда, перераспределение ресурсов работодателя;</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необходимость обеспечения своевременной подготовки тех работников, которых затронут решения об изменении СУОТ;</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необходимость изменения критериев оценки эффективности функционирования СУОТ;</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полноту идентификации опасностей и управления профессиональными рисками в рамках СУОТ в целях выработки корректирующих мер.</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6.8. Работодатель фиксирует и сохраняет соответствующую информацию по результатам контроля функционирования СУОТ, а также реализации процедур и исполнения мероприятий по охране труда, содержащую результаты контроля, измерений, анализа и оценки показателей деятельности.</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6.9. Примерный перечень показателей контроля функционирования СУОТ определяется, но не ограничивается следующими данными:</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абсолютные показатели - время на выполнение, стоимость, технические показатели и показатели качества;</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относительные показатели - план/факт, удельные показатели, показатели в сравнении с другими процессами;</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качественные показатели - актуальность и доступность исходных данных для реализации процессов СУОТ.</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6.10. Результаты контроля руководитель организации (работодатель) использует для оценки эффективности СУОТ, а также для принятия управленческих решений по её актуализации, изменению, совершенствованию.</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p>
    <w:p w:rsidR="008E6B14" w:rsidRPr="00C67D29" w:rsidRDefault="008E6B14" w:rsidP="008E6B14">
      <w:pPr>
        <w:spacing w:after="0" w:line="240" w:lineRule="auto"/>
        <w:ind w:firstLine="709"/>
        <w:jc w:val="center"/>
        <w:rPr>
          <w:rFonts w:ascii="Times New Roman" w:eastAsia="Times New Roman" w:hAnsi="Times New Roman" w:cs="Times New Roman"/>
          <w:b/>
          <w:color w:val="22272F"/>
          <w:sz w:val="24"/>
          <w:szCs w:val="24"/>
          <w:lang w:eastAsia="ru-RU"/>
        </w:rPr>
      </w:pPr>
      <w:r w:rsidRPr="00C67D29">
        <w:rPr>
          <w:rFonts w:ascii="Times New Roman" w:eastAsia="Times New Roman" w:hAnsi="Times New Roman" w:cs="Times New Roman"/>
          <w:b/>
          <w:color w:val="22272F"/>
          <w:sz w:val="24"/>
          <w:szCs w:val="24"/>
          <w:lang w:eastAsia="ru-RU"/>
        </w:rPr>
        <w:t>7. Улучшение функционирования СУОТ</w:t>
      </w:r>
    </w:p>
    <w:p w:rsidR="008E6B14" w:rsidRPr="00C67D29" w:rsidRDefault="008E6B14" w:rsidP="008E6B14">
      <w:pPr>
        <w:spacing w:after="0" w:line="240" w:lineRule="auto"/>
        <w:ind w:firstLine="709"/>
        <w:jc w:val="center"/>
        <w:rPr>
          <w:rFonts w:ascii="Times New Roman" w:eastAsia="Times New Roman" w:hAnsi="Times New Roman" w:cs="Times New Roman"/>
          <w:color w:val="22272F"/>
          <w:sz w:val="24"/>
          <w:szCs w:val="24"/>
          <w:lang w:eastAsia="ru-RU"/>
        </w:rPr>
      </w:pP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7.1. В целях улучшения функционирования СУОТ определяются и реализуются мероприятия (действия), направленные на улучшение функционирования СУОТ, контроля реализации процедур и исполнения мероприятий по охране труда, а также результатов расследований аварий (инцидентов), несчастных случаев на производстве, микроповреждений (микротравм), профессиональных заболеваний, результатов контрольно-надзорных мероприятий органов государственной власти, предложений, поступивших от работников и (или) их уполномоченных представителей, а также иных заинтересованных сторон.</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7.2. Процесс формирования корректирующих действий по совершенствованию функционирования СУОТ является одним из этапов функционирования СУОТ и направлен на разработку мероприятий по повышению эффективности и результативности как отдельных процессов (процедур) СУОТ, так и СУОТ в целом.</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7.3. Порядок формирования корректирующих действий по совершенствованию функционирования СУОТ работодатель определяет с учетом специфики своей деятельности.</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7.4. С целью организации планирования улучшения функционирования СУОТ работодатель устанавливает и фиксирует порядок разработки корректирующих действий по совершенствованию функционирования СУОТ.</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Корректирующие действия разрабатываются в том числе на основе результатов выполнения мероприятий по охране труда, анализа по результатам контроля, выполнения мероприятий, разработанных по результатам расследований аварий (инцидентов), микроповреждений (микротравм), несчастных случаев на производстве, профессиональных заболеваний, выполнения мероприятий по устранению предписаний контрольно-надзорных органов государственной власти, предложений, поступивших от работников и (или) их уполномоченных представителей, а также иных заинтересованных сторон.</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7.5. Процесс формирования корректирующих действий по совершенствованию функционирования направлен на повышение эффективности и результативности СУОТ путем:</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улучшения показателей деятельности организации в области охраны труда;</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поддержки участия работников в реализации мероприятий по постоянному улучшению СУОТ;</w:t>
      </w:r>
    </w:p>
    <w:p w:rsidR="008E6B14" w:rsidRPr="00C67D29" w:rsidRDefault="008E6B14" w:rsidP="008E6B14">
      <w:pPr>
        <w:spacing w:after="0" w:line="240" w:lineRule="auto"/>
        <w:ind w:firstLine="709"/>
        <w:jc w:val="both"/>
        <w:rPr>
          <w:rFonts w:ascii="Times New Roman" w:eastAsia="Times New Roman" w:hAnsi="Times New Roman" w:cs="Times New Roman"/>
          <w:color w:val="22272F"/>
          <w:sz w:val="24"/>
          <w:szCs w:val="24"/>
          <w:lang w:eastAsia="ru-RU"/>
        </w:rPr>
      </w:pPr>
      <w:r w:rsidRPr="00C67D29">
        <w:rPr>
          <w:rFonts w:ascii="Times New Roman" w:eastAsia="Times New Roman" w:hAnsi="Times New Roman" w:cs="Times New Roman"/>
          <w:color w:val="22272F"/>
          <w:sz w:val="24"/>
          <w:szCs w:val="24"/>
          <w:lang w:eastAsia="ru-RU"/>
        </w:rPr>
        <w:t>- доведения до сведения работников информации о соответствующих результатах деятельности организации по постоянному улучшению СУОТ.</w:t>
      </w:r>
    </w:p>
    <w:p w:rsidR="008E6B14" w:rsidRPr="00C67D29" w:rsidRDefault="008E6B14" w:rsidP="008E6B14">
      <w:pPr>
        <w:spacing w:after="0" w:line="240" w:lineRule="auto"/>
        <w:ind w:firstLine="709"/>
        <w:jc w:val="both"/>
        <w:rPr>
          <w:rFonts w:ascii="Times New Roman" w:eastAsia="Times New Roman" w:hAnsi="Times New Roman" w:cs="Times New Roman"/>
          <w:color w:val="000000"/>
          <w:sz w:val="24"/>
          <w:szCs w:val="24"/>
          <w:lang w:eastAsia="ru-RU"/>
        </w:rPr>
      </w:pPr>
    </w:p>
    <w:p w:rsidR="00C67D29" w:rsidRDefault="00C67D29" w:rsidP="00C67D29">
      <w:pPr>
        <w:tabs>
          <w:tab w:val="left" w:pos="2670"/>
        </w:tabs>
        <w:suppressAutoHyphens/>
        <w:rPr>
          <w:rFonts w:ascii="Times New Roman" w:hAnsi="Times New Roman" w:cs="Times New Roman"/>
          <w:sz w:val="24"/>
          <w:szCs w:val="24"/>
        </w:rPr>
      </w:pPr>
      <w:r w:rsidRPr="00C67D29">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C67D29" w:rsidRDefault="00C67D29" w:rsidP="00C67D29">
      <w:pPr>
        <w:tabs>
          <w:tab w:val="left" w:pos="2670"/>
        </w:tabs>
        <w:suppressAutoHyphens/>
        <w:rPr>
          <w:rFonts w:ascii="Times New Roman" w:hAnsi="Times New Roman" w:cs="Times New Roman"/>
          <w:sz w:val="24"/>
          <w:szCs w:val="24"/>
        </w:rPr>
      </w:pPr>
    </w:p>
    <w:p w:rsidR="00DB2687" w:rsidRDefault="00DB2687" w:rsidP="00C67D29">
      <w:pPr>
        <w:tabs>
          <w:tab w:val="left" w:pos="2670"/>
        </w:tabs>
        <w:suppressAutoHyphens/>
        <w:rPr>
          <w:rFonts w:ascii="Times New Roman" w:hAnsi="Times New Roman" w:cs="Times New Roman"/>
          <w:sz w:val="24"/>
          <w:szCs w:val="24"/>
        </w:rPr>
      </w:pPr>
    </w:p>
    <w:p w:rsidR="00DB2687" w:rsidRDefault="00DB2687" w:rsidP="00C67D29">
      <w:pPr>
        <w:tabs>
          <w:tab w:val="left" w:pos="2670"/>
        </w:tabs>
        <w:suppressAutoHyphens/>
        <w:rPr>
          <w:rFonts w:ascii="Times New Roman" w:hAnsi="Times New Roman" w:cs="Times New Roman"/>
          <w:sz w:val="24"/>
          <w:szCs w:val="24"/>
        </w:rPr>
      </w:pPr>
    </w:p>
    <w:p w:rsidR="00DB2687" w:rsidRDefault="00DB2687" w:rsidP="00C67D29">
      <w:pPr>
        <w:tabs>
          <w:tab w:val="left" w:pos="2670"/>
        </w:tabs>
        <w:suppressAutoHyphens/>
        <w:rPr>
          <w:rFonts w:ascii="Times New Roman" w:hAnsi="Times New Roman" w:cs="Times New Roman"/>
          <w:sz w:val="24"/>
          <w:szCs w:val="24"/>
        </w:rPr>
      </w:pPr>
    </w:p>
    <w:p w:rsidR="00DB2687" w:rsidRDefault="00DB2687" w:rsidP="00C67D29">
      <w:pPr>
        <w:tabs>
          <w:tab w:val="left" w:pos="2670"/>
        </w:tabs>
        <w:suppressAutoHyphens/>
        <w:rPr>
          <w:rFonts w:ascii="Times New Roman" w:hAnsi="Times New Roman" w:cs="Times New Roman"/>
          <w:sz w:val="24"/>
          <w:szCs w:val="24"/>
        </w:rPr>
      </w:pPr>
    </w:p>
    <w:p w:rsidR="00DB2687" w:rsidRDefault="00DB2687" w:rsidP="00C67D29">
      <w:pPr>
        <w:tabs>
          <w:tab w:val="left" w:pos="2670"/>
        </w:tabs>
        <w:suppressAutoHyphens/>
        <w:rPr>
          <w:rFonts w:ascii="Times New Roman" w:hAnsi="Times New Roman" w:cs="Times New Roman"/>
          <w:sz w:val="24"/>
          <w:szCs w:val="24"/>
        </w:rPr>
      </w:pPr>
    </w:p>
    <w:p w:rsidR="00DB2687" w:rsidRDefault="00DB2687" w:rsidP="00C67D29">
      <w:pPr>
        <w:tabs>
          <w:tab w:val="left" w:pos="2670"/>
        </w:tabs>
        <w:suppressAutoHyphens/>
        <w:rPr>
          <w:rFonts w:ascii="Times New Roman" w:hAnsi="Times New Roman" w:cs="Times New Roman"/>
          <w:sz w:val="24"/>
          <w:szCs w:val="24"/>
        </w:rPr>
      </w:pPr>
    </w:p>
    <w:p w:rsidR="00DB2687" w:rsidRDefault="00DB2687" w:rsidP="00C67D29">
      <w:pPr>
        <w:tabs>
          <w:tab w:val="left" w:pos="2670"/>
        </w:tabs>
        <w:suppressAutoHyphens/>
        <w:rPr>
          <w:rFonts w:ascii="Times New Roman" w:hAnsi="Times New Roman" w:cs="Times New Roman"/>
          <w:sz w:val="24"/>
          <w:szCs w:val="24"/>
        </w:rPr>
      </w:pPr>
    </w:p>
    <w:p w:rsidR="00DB2687" w:rsidRDefault="00DB2687" w:rsidP="00C67D29">
      <w:pPr>
        <w:tabs>
          <w:tab w:val="left" w:pos="2670"/>
        </w:tabs>
        <w:suppressAutoHyphens/>
        <w:rPr>
          <w:rFonts w:ascii="Times New Roman" w:hAnsi="Times New Roman" w:cs="Times New Roman"/>
          <w:sz w:val="24"/>
          <w:szCs w:val="24"/>
        </w:rPr>
      </w:pPr>
    </w:p>
    <w:p w:rsidR="00DB2687" w:rsidRDefault="00DB2687" w:rsidP="00C67D29">
      <w:pPr>
        <w:tabs>
          <w:tab w:val="left" w:pos="2670"/>
        </w:tabs>
        <w:suppressAutoHyphens/>
        <w:rPr>
          <w:rFonts w:ascii="Times New Roman" w:hAnsi="Times New Roman" w:cs="Times New Roman"/>
          <w:sz w:val="24"/>
          <w:szCs w:val="24"/>
        </w:rPr>
      </w:pPr>
    </w:p>
    <w:p w:rsidR="00DB2687" w:rsidRDefault="00DB2687" w:rsidP="00C67D29">
      <w:pPr>
        <w:tabs>
          <w:tab w:val="left" w:pos="2670"/>
        </w:tabs>
        <w:suppressAutoHyphens/>
        <w:rPr>
          <w:rFonts w:ascii="Times New Roman" w:hAnsi="Times New Roman" w:cs="Times New Roman"/>
          <w:sz w:val="24"/>
          <w:szCs w:val="24"/>
        </w:rPr>
      </w:pPr>
    </w:p>
    <w:p w:rsidR="00DB2687" w:rsidRDefault="00DB2687" w:rsidP="00C67D29">
      <w:pPr>
        <w:tabs>
          <w:tab w:val="left" w:pos="2670"/>
        </w:tabs>
        <w:suppressAutoHyphens/>
        <w:rPr>
          <w:rFonts w:ascii="Times New Roman" w:hAnsi="Times New Roman" w:cs="Times New Roman"/>
          <w:sz w:val="24"/>
          <w:szCs w:val="24"/>
        </w:rPr>
      </w:pPr>
    </w:p>
    <w:p w:rsidR="00DB2687" w:rsidRDefault="00DB2687" w:rsidP="00C67D29">
      <w:pPr>
        <w:tabs>
          <w:tab w:val="left" w:pos="2670"/>
        </w:tabs>
        <w:suppressAutoHyphens/>
        <w:rPr>
          <w:rFonts w:ascii="Times New Roman" w:hAnsi="Times New Roman" w:cs="Times New Roman"/>
          <w:sz w:val="24"/>
          <w:szCs w:val="24"/>
        </w:rPr>
      </w:pPr>
    </w:p>
    <w:p w:rsidR="00DB2687" w:rsidRDefault="00DB2687" w:rsidP="00C67D29">
      <w:pPr>
        <w:tabs>
          <w:tab w:val="left" w:pos="2670"/>
        </w:tabs>
        <w:suppressAutoHyphens/>
        <w:rPr>
          <w:rFonts w:ascii="Times New Roman" w:hAnsi="Times New Roman" w:cs="Times New Roman"/>
          <w:sz w:val="24"/>
          <w:szCs w:val="24"/>
        </w:rPr>
      </w:pPr>
    </w:p>
    <w:p w:rsidR="00DB2687" w:rsidRDefault="00DB2687" w:rsidP="00C67D29">
      <w:pPr>
        <w:tabs>
          <w:tab w:val="left" w:pos="2670"/>
        </w:tabs>
        <w:suppressAutoHyphens/>
        <w:rPr>
          <w:rFonts w:ascii="Times New Roman" w:hAnsi="Times New Roman" w:cs="Times New Roman"/>
          <w:sz w:val="24"/>
          <w:szCs w:val="24"/>
        </w:rPr>
      </w:pPr>
    </w:p>
    <w:p w:rsidR="00C67D29" w:rsidRPr="00B667DC" w:rsidRDefault="00C67D29" w:rsidP="00C67D29">
      <w:pPr>
        <w:tabs>
          <w:tab w:val="left" w:pos="2670"/>
        </w:tabs>
        <w:suppressAutoHyphens/>
        <w:rPr>
          <w:rFonts w:ascii="Times New Roman" w:hAnsi="Times New Roman" w:cs="Times New Roman"/>
          <w:sz w:val="24"/>
          <w:szCs w:val="24"/>
        </w:rPr>
      </w:pPr>
      <w:r>
        <w:rPr>
          <w:rFonts w:ascii="Times New Roman" w:hAnsi="Times New Roman" w:cs="Times New Roman"/>
          <w:sz w:val="24"/>
          <w:szCs w:val="24"/>
        </w:rPr>
        <w:t xml:space="preserve">                                                    </w:t>
      </w:r>
      <w:r w:rsidRPr="00B667DC">
        <w:rPr>
          <w:rFonts w:ascii="Times New Roman" w:hAnsi="Times New Roman" w:cs="Times New Roman"/>
          <w:sz w:val="24"/>
          <w:szCs w:val="24"/>
        </w:rPr>
        <w:t xml:space="preserve"> ЗАКЛЮЧЕНИЕ</w:t>
      </w:r>
    </w:p>
    <w:p w:rsidR="00C67D29" w:rsidRPr="00B667DC" w:rsidRDefault="00C67D29" w:rsidP="00C67D29">
      <w:pPr>
        <w:tabs>
          <w:tab w:val="left" w:pos="2670"/>
        </w:tabs>
        <w:rPr>
          <w:rFonts w:ascii="Times New Roman" w:hAnsi="Times New Roman" w:cs="Times New Roman"/>
          <w:sz w:val="24"/>
          <w:szCs w:val="24"/>
        </w:rPr>
      </w:pPr>
    </w:p>
    <w:p w:rsidR="00C67D29" w:rsidRPr="00C67D29" w:rsidRDefault="00C67D29" w:rsidP="00C67D29">
      <w:pPr>
        <w:spacing w:after="0" w:line="240" w:lineRule="auto"/>
        <w:jc w:val="both"/>
        <w:rPr>
          <w:rFonts w:ascii="Times New Roman" w:eastAsia="Times New Roman" w:hAnsi="Times New Roman" w:cs="Times New Roman"/>
          <w:sz w:val="24"/>
          <w:szCs w:val="24"/>
          <w:u w:val="single"/>
          <w:lang w:eastAsia="ru-RU"/>
        </w:rPr>
      </w:pPr>
      <w:r w:rsidRPr="00B667DC">
        <w:rPr>
          <w:rFonts w:ascii="Times New Roman" w:hAnsi="Times New Roman" w:cs="Times New Roman"/>
          <w:kern w:val="2"/>
          <w:sz w:val="24"/>
          <w:szCs w:val="24"/>
        </w:rPr>
        <w:t xml:space="preserve">по результатам проведения антикоррупционной </w:t>
      </w:r>
      <w:proofErr w:type="gramStart"/>
      <w:r w:rsidRPr="00B667DC">
        <w:rPr>
          <w:rFonts w:ascii="Times New Roman" w:hAnsi="Times New Roman" w:cs="Times New Roman"/>
          <w:kern w:val="2"/>
          <w:sz w:val="24"/>
          <w:szCs w:val="24"/>
        </w:rPr>
        <w:t xml:space="preserve">экспертизы  </w:t>
      </w:r>
      <w:r w:rsidR="00DB2687">
        <w:rPr>
          <w:rFonts w:ascii="Times New Roman" w:hAnsi="Times New Roman" w:cs="Times New Roman"/>
          <w:kern w:val="2"/>
          <w:sz w:val="24"/>
          <w:szCs w:val="24"/>
        </w:rPr>
        <w:t>принятого</w:t>
      </w:r>
      <w:proofErr w:type="gramEnd"/>
      <w:r w:rsidRPr="00B667DC">
        <w:rPr>
          <w:rFonts w:ascii="Times New Roman" w:hAnsi="Times New Roman" w:cs="Times New Roman"/>
          <w:kern w:val="2"/>
          <w:sz w:val="24"/>
          <w:szCs w:val="24"/>
        </w:rPr>
        <w:t xml:space="preserve"> постановления администрации </w:t>
      </w:r>
      <w:proofErr w:type="spellStart"/>
      <w:r w:rsidRPr="00B667DC">
        <w:rPr>
          <w:rFonts w:ascii="Times New Roman" w:hAnsi="Times New Roman" w:cs="Times New Roman"/>
          <w:kern w:val="2"/>
          <w:sz w:val="24"/>
          <w:szCs w:val="24"/>
        </w:rPr>
        <w:t>Гюрюльдеукского</w:t>
      </w:r>
      <w:proofErr w:type="spellEnd"/>
      <w:r w:rsidRPr="00B667DC">
        <w:rPr>
          <w:rFonts w:ascii="Times New Roman" w:hAnsi="Times New Roman" w:cs="Times New Roman"/>
          <w:kern w:val="2"/>
          <w:sz w:val="24"/>
          <w:szCs w:val="24"/>
        </w:rPr>
        <w:t xml:space="preserve"> сельского поселения </w:t>
      </w:r>
      <w:r w:rsidR="00DB2687">
        <w:rPr>
          <w:rFonts w:ascii="Times New Roman" w:hAnsi="Times New Roman" w:cs="Times New Roman"/>
          <w:kern w:val="2"/>
          <w:sz w:val="24"/>
          <w:szCs w:val="24"/>
        </w:rPr>
        <w:t xml:space="preserve">от </w:t>
      </w:r>
      <w:r w:rsidR="00156E8A">
        <w:rPr>
          <w:rFonts w:ascii="Times New Roman" w:hAnsi="Times New Roman" w:cs="Times New Roman"/>
          <w:kern w:val="2"/>
          <w:sz w:val="24"/>
          <w:szCs w:val="24"/>
        </w:rPr>
        <w:t>2</w:t>
      </w:r>
      <w:r w:rsidR="00DB2687">
        <w:rPr>
          <w:rFonts w:ascii="Times New Roman" w:hAnsi="Times New Roman" w:cs="Times New Roman"/>
          <w:kern w:val="2"/>
          <w:sz w:val="24"/>
          <w:szCs w:val="24"/>
        </w:rPr>
        <w:t>6.09.2022 №</w:t>
      </w:r>
      <w:r w:rsidR="00156E8A">
        <w:rPr>
          <w:rFonts w:ascii="Times New Roman" w:hAnsi="Times New Roman" w:cs="Times New Roman"/>
          <w:kern w:val="2"/>
          <w:sz w:val="24"/>
          <w:szCs w:val="24"/>
        </w:rPr>
        <w:t>40</w:t>
      </w:r>
      <w:r>
        <w:rPr>
          <w:rFonts w:ascii="Times New Roman" w:hAnsi="Times New Roman" w:cs="Times New Roman"/>
          <w:kern w:val="2"/>
          <w:sz w:val="24"/>
          <w:szCs w:val="24"/>
        </w:rPr>
        <w:t>«</w:t>
      </w:r>
      <w:r w:rsidRPr="00C67D29">
        <w:rPr>
          <w:rFonts w:ascii="Times New Roman" w:eastAsia="Times New Roman" w:hAnsi="Times New Roman" w:cs="Times New Roman"/>
          <w:sz w:val="24"/>
          <w:szCs w:val="24"/>
          <w:lang w:eastAsia="ru-RU"/>
        </w:rPr>
        <w:t xml:space="preserve">Об утверждении Положения о системе управления охраной труда в администрации </w:t>
      </w:r>
      <w:proofErr w:type="spellStart"/>
      <w:r w:rsidRPr="00C67D29">
        <w:rPr>
          <w:rFonts w:ascii="Times New Roman" w:eastAsia="Times New Roman" w:hAnsi="Times New Roman" w:cs="Times New Roman"/>
          <w:sz w:val="24"/>
          <w:szCs w:val="24"/>
          <w:lang w:eastAsia="ru-RU"/>
        </w:rPr>
        <w:t>Гюрюльдеукского</w:t>
      </w:r>
      <w:proofErr w:type="spellEnd"/>
      <w:r w:rsidRPr="00C67D29">
        <w:rPr>
          <w:rFonts w:ascii="Times New Roman" w:eastAsia="Times New Roman" w:hAnsi="Times New Roman" w:cs="Times New Roman"/>
          <w:sz w:val="24"/>
          <w:szCs w:val="24"/>
          <w:lang w:eastAsia="ru-RU"/>
        </w:rPr>
        <w:t xml:space="preserve"> сельского поселения </w:t>
      </w:r>
      <w:proofErr w:type="spellStart"/>
      <w:r w:rsidRPr="00C67D29">
        <w:rPr>
          <w:rFonts w:ascii="Times New Roman" w:eastAsia="Times New Roman" w:hAnsi="Times New Roman" w:cs="Times New Roman"/>
          <w:sz w:val="24"/>
          <w:szCs w:val="24"/>
          <w:lang w:eastAsia="ru-RU"/>
        </w:rPr>
        <w:t>Усть-Джегутинского</w:t>
      </w:r>
      <w:proofErr w:type="spellEnd"/>
      <w:r>
        <w:rPr>
          <w:rFonts w:ascii="Times New Roman" w:eastAsia="Times New Roman" w:hAnsi="Times New Roman" w:cs="Times New Roman"/>
          <w:sz w:val="24"/>
          <w:szCs w:val="24"/>
          <w:lang w:eastAsia="ru-RU"/>
        </w:rPr>
        <w:t xml:space="preserve"> муниципального района</w:t>
      </w:r>
      <w:r w:rsidRPr="00C67D29">
        <w:rPr>
          <w:rFonts w:ascii="Times New Roman" w:hAnsi="Times New Roman" w:cs="Times New Roman"/>
          <w:sz w:val="24"/>
          <w:szCs w:val="24"/>
        </w:rPr>
        <w:t>»</w:t>
      </w:r>
    </w:p>
    <w:p w:rsidR="00C67D29" w:rsidRPr="00B667DC" w:rsidRDefault="00C67D29" w:rsidP="00C67D29">
      <w:pPr>
        <w:pStyle w:val="ConsPlusNormal"/>
        <w:rPr>
          <w:rFonts w:ascii="Times New Roman" w:hAnsi="Times New Roman" w:cs="Times New Roman"/>
          <w:b/>
          <w:sz w:val="24"/>
          <w:szCs w:val="24"/>
        </w:rPr>
      </w:pPr>
    </w:p>
    <w:p w:rsidR="00C67D29" w:rsidRPr="00B667DC" w:rsidRDefault="00C67D29" w:rsidP="00C67D29">
      <w:pPr>
        <w:suppressAutoHyphens/>
        <w:jc w:val="both"/>
        <w:rPr>
          <w:rFonts w:ascii="Times New Roman" w:hAnsi="Times New Roman" w:cs="Times New Roman"/>
          <w:sz w:val="24"/>
          <w:szCs w:val="24"/>
        </w:rPr>
      </w:pPr>
    </w:p>
    <w:p w:rsidR="00C67D29" w:rsidRPr="00C67D29" w:rsidRDefault="00C67D29" w:rsidP="00C67D29">
      <w:pPr>
        <w:spacing w:after="0" w:line="240" w:lineRule="auto"/>
        <w:jc w:val="both"/>
        <w:rPr>
          <w:rFonts w:ascii="Times New Roman" w:eastAsia="Times New Roman" w:hAnsi="Times New Roman" w:cs="Times New Roman"/>
          <w:sz w:val="24"/>
          <w:szCs w:val="24"/>
          <w:u w:val="single"/>
          <w:lang w:eastAsia="ru-RU"/>
        </w:rPr>
      </w:pPr>
      <w:r w:rsidRPr="00B667DC">
        <w:rPr>
          <w:rFonts w:ascii="Times New Roman" w:hAnsi="Times New Roman" w:cs="Times New Roman"/>
          <w:kern w:val="2"/>
          <w:sz w:val="24"/>
          <w:szCs w:val="24"/>
        </w:rPr>
        <w:t xml:space="preserve">     Мною, заместителем главы администрации </w:t>
      </w:r>
      <w:proofErr w:type="spellStart"/>
      <w:r w:rsidRPr="00B667DC">
        <w:rPr>
          <w:rFonts w:ascii="Times New Roman" w:hAnsi="Times New Roman" w:cs="Times New Roman"/>
          <w:kern w:val="2"/>
          <w:sz w:val="24"/>
          <w:szCs w:val="24"/>
        </w:rPr>
        <w:t>Гюрюльдеукского</w:t>
      </w:r>
      <w:proofErr w:type="spellEnd"/>
      <w:r w:rsidRPr="00B667DC">
        <w:rPr>
          <w:rFonts w:ascii="Times New Roman" w:hAnsi="Times New Roman" w:cs="Times New Roman"/>
          <w:kern w:val="2"/>
          <w:sz w:val="24"/>
          <w:szCs w:val="24"/>
        </w:rPr>
        <w:t xml:space="preserve"> сельского </w:t>
      </w:r>
      <w:proofErr w:type="gramStart"/>
      <w:r w:rsidRPr="00B667DC">
        <w:rPr>
          <w:rFonts w:ascii="Times New Roman" w:hAnsi="Times New Roman" w:cs="Times New Roman"/>
          <w:kern w:val="2"/>
          <w:sz w:val="24"/>
          <w:szCs w:val="24"/>
        </w:rPr>
        <w:t>поселения  проведена</w:t>
      </w:r>
      <w:proofErr w:type="gramEnd"/>
      <w:r w:rsidRPr="00B667DC">
        <w:rPr>
          <w:rFonts w:ascii="Times New Roman" w:hAnsi="Times New Roman" w:cs="Times New Roman"/>
          <w:kern w:val="2"/>
          <w:sz w:val="24"/>
          <w:szCs w:val="24"/>
        </w:rPr>
        <w:t xml:space="preserve">  </w:t>
      </w:r>
      <w:proofErr w:type="spellStart"/>
      <w:r w:rsidRPr="00B667DC">
        <w:rPr>
          <w:rFonts w:ascii="Times New Roman" w:hAnsi="Times New Roman" w:cs="Times New Roman"/>
          <w:kern w:val="2"/>
          <w:sz w:val="24"/>
          <w:szCs w:val="24"/>
        </w:rPr>
        <w:t>антикоррупционнная</w:t>
      </w:r>
      <w:proofErr w:type="spellEnd"/>
      <w:r w:rsidRPr="00B667DC">
        <w:rPr>
          <w:rFonts w:ascii="Times New Roman" w:hAnsi="Times New Roman" w:cs="Times New Roman"/>
          <w:kern w:val="2"/>
          <w:sz w:val="24"/>
          <w:szCs w:val="24"/>
        </w:rPr>
        <w:t xml:space="preserve">  экспертиза  пр</w:t>
      </w:r>
      <w:r w:rsidR="00DB2687">
        <w:rPr>
          <w:rFonts w:ascii="Times New Roman" w:hAnsi="Times New Roman" w:cs="Times New Roman"/>
          <w:kern w:val="2"/>
          <w:sz w:val="24"/>
          <w:szCs w:val="24"/>
        </w:rPr>
        <w:t>инятого</w:t>
      </w:r>
      <w:r w:rsidRPr="00B667DC">
        <w:rPr>
          <w:rFonts w:ascii="Times New Roman" w:hAnsi="Times New Roman" w:cs="Times New Roman"/>
          <w:kern w:val="2"/>
          <w:sz w:val="24"/>
          <w:szCs w:val="24"/>
        </w:rPr>
        <w:t xml:space="preserve"> постановления администрации   </w:t>
      </w:r>
      <w:proofErr w:type="spellStart"/>
      <w:r w:rsidRPr="00B667DC">
        <w:rPr>
          <w:rFonts w:ascii="Times New Roman" w:hAnsi="Times New Roman" w:cs="Times New Roman"/>
          <w:kern w:val="2"/>
          <w:sz w:val="24"/>
          <w:szCs w:val="24"/>
        </w:rPr>
        <w:t>Гюрюльдеукского</w:t>
      </w:r>
      <w:proofErr w:type="spellEnd"/>
      <w:r w:rsidRPr="00B667DC">
        <w:rPr>
          <w:rFonts w:ascii="Times New Roman" w:hAnsi="Times New Roman" w:cs="Times New Roman"/>
          <w:kern w:val="2"/>
          <w:sz w:val="24"/>
          <w:szCs w:val="24"/>
        </w:rPr>
        <w:t xml:space="preserve">  сельского    поселения</w:t>
      </w:r>
      <w:r w:rsidR="00DB2687">
        <w:rPr>
          <w:rFonts w:ascii="Times New Roman" w:hAnsi="Times New Roman" w:cs="Times New Roman"/>
          <w:kern w:val="2"/>
          <w:sz w:val="24"/>
          <w:szCs w:val="24"/>
        </w:rPr>
        <w:t xml:space="preserve"> от </w:t>
      </w:r>
      <w:r w:rsidR="00156E8A">
        <w:rPr>
          <w:rFonts w:ascii="Times New Roman" w:hAnsi="Times New Roman" w:cs="Times New Roman"/>
          <w:kern w:val="2"/>
          <w:sz w:val="24"/>
          <w:szCs w:val="24"/>
        </w:rPr>
        <w:t>2</w:t>
      </w:r>
      <w:r w:rsidR="00DB2687">
        <w:rPr>
          <w:rFonts w:ascii="Times New Roman" w:hAnsi="Times New Roman" w:cs="Times New Roman"/>
          <w:kern w:val="2"/>
          <w:sz w:val="24"/>
          <w:szCs w:val="24"/>
        </w:rPr>
        <w:t>6.09.2022 №</w:t>
      </w:r>
      <w:r w:rsidR="00156E8A">
        <w:rPr>
          <w:rFonts w:ascii="Times New Roman" w:hAnsi="Times New Roman" w:cs="Times New Roman"/>
          <w:kern w:val="2"/>
          <w:sz w:val="24"/>
          <w:szCs w:val="24"/>
        </w:rPr>
        <w:t>40</w:t>
      </w:r>
      <w:r w:rsidRPr="00B667DC">
        <w:rPr>
          <w:rFonts w:ascii="Times New Roman" w:hAnsi="Times New Roman" w:cs="Times New Roman"/>
          <w:kern w:val="2"/>
          <w:sz w:val="24"/>
          <w:szCs w:val="24"/>
        </w:rPr>
        <w:t xml:space="preserve"> </w:t>
      </w:r>
      <w:r>
        <w:rPr>
          <w:rFonts w:ascii="Times New Roman" w:hAnsi="Times New Roman" w:cs="Times New Roman"/>
          <w:kern w:val="2"/>
          <w:sz w:val="24"/>
          <w:szCs w:val="24"/>
        </w:rPr>
        <w:t>«</w:t>
      </w:r>
      <w:r w:rsidRPr="00C67D29">
        <w:rPr>
          <w:rFonts w:ascii="Times New Roman" w:eastAsia="Times New Roman" w:hAnsi="Times New Roman" w:cs="Times New Roman"/>
          <w:sz w:val="24"/>
          <w:szCs w:val="24"/>
          <w:lang w:eastAsia="ru-RU"/>
        </w:rPr>
        <w:t xml:space="preserve">Об утверждении Положения о системе управления охраной труда в администрации </w:t>
      </w:r>
      <w:proofErr w:type="spellStart"/>
      <w:r w:rsidRPr="00C67D29">
        <w:rPr>
          <w:rFonts w:ascii="Times New Roman" w:eastAsia="Times New Roman" w:hAnsi="Times New Roman" w:cs="Times New Roman"/>
          <w:sz w:val="24"/>
          <w:szCs w:val="24"/>
          <w:lang w:eastAsia="ru-RU"/>
        </w:rPr>
        <w:t>Гюрюльдеукского</w:t>
      </w:r>
      <w:proofErr w:type="spellEnd"/>
      <w:r w:rsidRPr="00C67D29">
        <w:rPr>
          <w:rFonts w:ascii="Times New Roman" w:eastAsia="Times New Roman" w:hAnsi="Times New Roman" w:cs="Times New Roman"/>
          <w:sz w:val="24"/>
          <w:szCs w:val="24"/>
          <w:lang w:eastAsia="ru-RU"/>
        </w:rPr>
        <w:t xml:space="preserve"> сельского поселения </w:t>
      </w:r>
      <w:proofErr w:type="spellStart"/>
      <w:r w:rsidRPr="00C67D29">
        <w:rPr>
          <w:rFonts w:ascii="Times New Roman" w:eastAsia="Times New Roman" w:hAnsi="Times New Roman" w:cs="Times New Roman"/>
          <w:sz w:val="24"/>
          <w:szCs w:val="24"/>
          <w:lang w:eastAsia="ru-RU"/>
        </w:rPr>
        <w:t>Усть-Джегутинского</w:t>
      </w:r>
      <w:proofErr w:type="spellEnd"/>
      <w:r>
        <w:rPr>
          <w:rFonts w:ascii="Times New Roman" w:eastAsia="Times New Roman" w:hAnsi="Times New Roman" w:cs="Times New Roman"/>
          <w:sz w:val="24"/>
          <w:szCs w:val="24"/>
          <w:lang w:eastAsia="ru-RU"/>
        </w:rPr>
        <w:t xml:space="preserve"> муниципального района</w:t>
      </w:r>
      <w:r w:rsidRPr="00C67D29">
        <w:rPr>
          <w:rFonts w:ascii="Times New Roman" w:hAnsi="Times New Roman" w:cs="Times New Roman"/>
          <w:sz w:val="24"/>
          <w:szCs w:val="24"/>
        </w:rPr>
        <w:t>»</w:t>
      </w:r>
    </w:p>
    <w:p w:rsidR="00C67D29" w:rsidRPr="00B667DC" w:rsidRDefault="00C67D29" w:rsidP="00C67D29">
      <w:pPr>
        <w:pStyle w:val="ConsPlusNormal"/>
        <w:rPr>
          <w:rFonts w:ascii="Times New Roman" w:hAnsi="Times New Roman" w:cs="Times New Roman"/>
          <w:b/>
          <w:sz w:val="24"/>
          <w:szCs w:val="24"/>
        </w:rPr>
      </w:pPr>
    </w:p>
    <w:p w:rsidR="00C67D29" w:rsidRPr="00B667DC" w:rsidRDefault="00C67D29" w:rsidP="00C67D29">
      <w:pPr>
        <w:suppressAutoHyphens/>
        <w:jc w:val="both"/>
        <w:rPr>
          <w:rFonts w:ascii="Times New Roman" w:hAnsi="Times New Roman" w:cs="Times New Roman"/>
          <w:color w:val="000000"/>
          <w:sz w:val="24"/>
          <w:szCs w:val="24"/>
        </w:rPr>
      </w:pPr>
    </w:p>
    <w:p w:rsidR="00C67D29" w:rsidRPr="00B667DC" w:rsidRDefault="00C67D29" w:rsidP="00C67D29">
      <w:pPr>
        <w:rPr>
          <w:rFonts w:ascii="Times New Roman" w:hAnsi="Times New Roman" w:cs="Times New Roman"/>
          <w:sz w:val="24"/>
          <w:szCs w:val="24"/>
        </w:rPr>
      </w:pPr>
      <w:r w:rsidRPr="00B667DC">
        <w:rPr>
          <w:rFonts w:ascii="Times New Roman" w:hAnsi="Times New Roman" w:cs="Times New Roman"/>
          <w:sz w:val="24"/>
          <w:szCs w:val="24"/>
        </w:rPr>
        <w:t xml:space="preserve">В ходе антикоррупционной </w:t>
      </w:r>
      <w:proofErr w:type="gramStart"/>
      <w:r w:rsidRPr="00B667DC">
        <w:rPr>
          <w:rFonts w:ascii="Times New Roman" w:hAnsi="Times New Roman" w:cs="Times New Roman"/>
          <w:sz w:val="24"/>
          <w:szCs w:val="24"/>
        </w:rPr>
        <w:t>экспертизы  коррупционные</w:t>
      </w:r>
      <w:proofErr w:type="gramEnd"/>
      <w:r w:rsidRPr="00B667DC">
        <w:rPr>
          <w:rFonts w:ascii="Times New Roman" w:hAnsi="Times New Roman" w:cs="Times New Roman"/>
          <w:sz w:val="24"/>
          <w:szCs w:val="24"/>
        </w:rPr>
        <w:t xml:space="preserve"> факторы, предусмотренные Методикой проведения антикоррупционной экспертизы проектов нормативных правовых актов, утвержденной постановлением Правительства Российской Федерации от 26.02.2010  № 96, в рассматриваемом решении не выявлено.</w:t>
      </w:r>
    </w:p>
    <w:p w:rsidR="00C67D29" w:rsidRPr="00B667DC" w:rsidRDefault="00C67D29" w:rsidP="00C67D29">
      <w:pPr>
        <w:tabs>
          <w:tab w:val="left" w:pos="2670"/>
        </w:tabs>
        <w:rPr>
          <w:rFonts w:ascii="Times New Roman" w:hAnsi="Times New Roman" w:cs="Times New Roman"/>
          <w:sz w:val="24"/>
          <w:szCs w:val="24"/>
        </w:rPr>
      </w:pPr>
    </w:p>
    <w:p w:rsidR="00C67D29" w:rsidRPr="00B667DC" w:rsidRDefault="00C67D29" w:rsidP="00C67D29">
      <w:pPr>
        <w:rPr>
          <w:rFonts w:ascii="Times New Roman" w:hAnsi="Times New Roman" w:cs="Times New Roman"/>
          <w:sz w:val="24"/>
          <w:szCs w:val="24"/>
        </w:rPr>
      </w:pPr>
    </w:p>
    <w:p w:rsidR="00C67D29" w:rsidRPr="00B667DC" w:rsidRDefault="00C67D29" w:rsidP="00C67D29">
      <w:pPr>
        <w:rPr>
          <w:rFonts w:ascii="Times New Roman" w:hAnsi="Times New Roman" w:cs="Times New Roman"/>
          <w:sz w:val="24"/>
          <w:szCs w:val="24"/>
        </w:rPr>
      </w:pPr>
    </w:p>
    <w:p w:rsidR="00C67D29" w:rsidRPr="00B667DC" w:rsidRDefault="00C67D29" w:rsidP="00C67D29">
      <w:pPr>
        <w:rPr>
          <w:rFonts w:ascii="Times New Roman" w:hAnsi="Times New Roman" w:cs="Times New Roman"/>
          <w:sz w:val="24"/>
          <w:szCs w:val="24"/>
        </w:rPr>
      </w:pPr>
    </w:p>
    <w:p w:rsidR="00C67D29" w:rsidRPr="00B667DC" w:rsidRDefault="00C67D29" w:rsidP="00C67D29">
      <w:pPr>
        <w:rPr>
          <w:rFonts w:ascii="Times New Roman" w:hAnsi="Times New Roman" w:cs="Times New Roman"/>
          <w:sz w:val="24"/>
          <w:szCs w:val="24"/>
        </w:rPr>
      </w:pPr>
      <w:r w:rsidRPr="00B667DC">
        <w:rPr>
          <w:rFonts w:ascii="Times New Roman" w:hAnsi="Times New Roman" w:cs="Times New Roman"/>
          <w:sz w:val="24"/>
          <w:szCs w:val="24"/>
        </w:rPr>
        <w:t xml:space="preserve">Зам. главы администрации </w:t>
      </w:r>
      <w:proofErr w:type="spellStart"/>
      <w:r w:rsidRPr="00B667DC">
        <w:rPr>
          <w:rFonts w:ascii="Times New Roman" w:hAnsi="Times New Roman" w:cs="Times New Roman"/>
          <w:sz w:val="24"/>
          <w:szCs w:val="24"/>
        </w:rPr>
        <w:t>Гюрюльдеукского</w:t>
      </w:r>
      <w:proofErr w:type="spellEnd"/>
    </w:p>
    <w:p w:rsidR="00C67D29" w:rsidRPr="00B667DC" w:rsidRDefault="00C67D29" w:rsidP="00C67D29">
      <w:pPr>
        <w:rPr>
          <w:rFonts w:ascii="Times New Roman" w:hAnsi="Times New Roman" w:cs="Times New Roman"/>
          <w:sz w:val="24"/>
          <w:szCs w:val="24"/>
        </w:rPr>
      </w:pPr>
      <w:r w:rsidRPr="00B667DC">
        <w:rPr>
          <w:rFonts w:ascii="Times New Roman" w:hAnsi="Times New Roman" w:cs="Times New Roman"/>
          <w:sz w:val="24"/>
          <w:szCs w:val="24"/>
        </w:rPr>
        <w:t xml:space="preserve">сельского поселения                                                              </w:t>
      </w:r>
      <w:proofErr w:type="spellStart"/>
      <w:r w:rsidRPr="00B667DC">
        <w:rPr>
          <w:rFonts w:ascii="Times New Roman" w:hAnsi="Times New Roman" w:cs="Times New Roman"/>
          <w:sz w:val="24"/>
          <w:szCs w:val="24"/>
        </w:rPr>
        <w:t>М.А.Гербекова</w:t>
      </w:r>
      <w:proofErr w:type="spellEnd"/>
    </w:p>
    <w:p w:rsidR="00C67D29" w:rsidRPr="00B667DC" w:rsidRDefault="00C67D29" w:rsidP="00C67D29">
      <w:pPr>
        <w:rPr>
          <w:rFonts w:ascii="Times New Roman" w:hAnsi="Times New Roman" w:cs="Times New Roman"/>
          <w:sz w:val="24"/>
          <w:szCs w:val="24"/>
        </w:rPr>
      </w:pPr>
    </w:p>
    <w:p w:rsidR="00C67D29" w:rsidRPr="00B667DC" w:rsidRDefault="00C67D29" w:rsidP="00C67D29">
      <w:pPr>
        <w:rPr>
          <w:rFonts w:ascii="Times New Roman" w:hAnsi="Times New Roman" w:cs="Times New Roman"/>
          <w:sz w:val="24"/>
          <w:szCs w:val="24"/>
        </w:rPr>
      </w:pPr>
    </w:p>
    <w:p w:rsidR="00C67D29" w:rsidRPr="00B667DC" w:rsidRDefault="00156E8A" w:rsidP="00C67D29">
      <w:pPr>
        <w:rPr>
          <w:rFonts w:ascii="Times New Roman" w:hAnsi="Times New Roman" w:cs="Times New Roman"/>
          <w:sz w:val="24"/>
          <w:szCs w:val="24"/>
        </w:rPr>
      </w:pPr>
      <w:r>
        <w:rPr>
          <w:rFonts w:ascii="Times New Roman" w:hAnsi="Times New Roman" w:cs="Times New Roman"/>
          <w:sz w:val="24"/>
          <w:szCs w:val="24"/>
        </w:rPr>
        <w:t>2</w:t>
      </w:r>
      <w:bookmarkStart w:id="0" w:name="_GoBack"/>
      <w:bookmarkEnd w:id="0"/>
      <w:r w:rsidR="00DB2687">
        <w:rPr>
          <w:rFonts w:ascii="Times New Roman" w:hAnsi="Times New Roman" w:cs="Times New Roman"/>
          <w:sz w:val="24"/>
          <w:szCs w:val="24"/>
        </w:rPr>
        <w:t>6</w:t>
      </w:r>
      <w:r w:rsidR="00C67D29">
        <w:rPr>
          <w:rFonts w:ascii="Times New Roman" w:hAnsi="Times New Roman" w:cs="Times New Roman"/>
          <w:sz w:val="24"/>
          <w:szCs w:val="24"/>
        </w:rPr>
        <w:t>.0</w:t>
      </w:r>
      <w:r w:rsidR="00DB2687">
        <w:rPr>
          <w:rFonts w:ascii="Times New Roman" w:hAnsi="Times New Roman" w:cs="Times New Roman"/>
          <w:sz w:val="24"/>
          <w:szCs w:val="24"/>
        </w:rPr>
        <w:t>9</w:t>
      </w:r>
      <w:r w:rsidR="00C67D29">
        <w:rPr>
          <w:rFonts w:ascii="Times New Roman" w:hAnsi="Times New Roman" w:cs="Times New Roman"/>
          <w:sz w:val="24"/>
          <w:szCs w:val="24"/>
        </w:rPr>
        <w:t>.2022г</w:t>
      </w:r>
    </w:p>
    <w:p w:rsidR="0074292D" w:rsidRDefault="0074292D"/>
    <w:sectPr w:rsidR="0074292D" w:rsidSect="002E3D65">
      <w:pgSz w:w="11906" w:h="16838"/>
      <w:pgMar w:top="709"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394E41"/>
    <w:multiLevelType w:val="hybridMultilevel"/>
    <w:tmpl w:val="209A28F2"/>
    <w:lvl w:ilvl="0" w:tplc="DFAE925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2C60"/>
    <w:rsid w:val="00043E1F"/>
    <w:rsid w:val="00156E8A"/>
    <w:rsid w:val="002E3D65"/>
    <w:rsid w:val="0074292D"/>
    <w:rsid w:val="00872C60"/>
    <w:rsid w:val="008E6B14"/>
    <w:rsid w:val="00C67D29"/>
    <w:rsid w:val="00DB26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7B8BD"/>
  <w15:chartTrackingRefBased/>
  <w15:docId w15:val="{841248EE-377F-47BF-BCB0-E61A2E33B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E6B14"/>
    <w:pPr>
      <w:ind w:left="720"/>
      <w:contextualSpacing/>
    </w:pPr>
  </w:style>
  <w:style w:type="paragraph" w:customStyle="1" w:styleId="ConsPlusNormal">
    <w:name w:val="ConsPlusNormal"/>
    <w:rsid w:val="00C67D29"/>
    <w:pPr>
      <w:widowControl w:val="0"/>
      <w:autoSpaceDE w:val="0"/>
      <w:autoSpaceDN w:val="0"/>
      <w:spacing w:after="0" w:line="240" w:lineRule="auto"/>
    </w:pPr>
    <w:rPr>
      <w:rFonts w:ascii="Calibri" w:eastAsia="Times New Roman" w:hAnsi="Calibri" w:cs="Calibri"/>
      <w:szCs w:val="20"/>
      <w:lang w:eastAsia="ru-RU"/>
    </w:rPr>
  </w:style>
  <w:style w:type="paragraph" w:styleId="a4">
    <w:name w:val="Balloon Text"/>
    <w:basedOn w:val="a"/>
    <w:link w:val="a5"/>
    <w:uiPriority w:val="99"/>
    <w:semiHidden/>
    <w:unhideWhenUsed/>
    <w:rsid w:val="002E3D65"/>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2E3D6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11</Pages>
  <Words>4558</Words>
  <Characters>25986</Characters>
  <Application>Microsoft Office Word</Application>
  <DocSecurity>0</DocSecurity>
  <Lines>216</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Мариям</dc:creator>
  <cp:keywords/>
  <dc:description/>
  <cp:lastModifiedBy>Мариям</cp:lastModifiedBy>
  <cp:revision>9</cp:revision>
  <cp:lastPrinted>2022-08-18T08:44:00Z</cp:lastPrinted>
  <dcterms:created xsi:type="dcterms:W3CDTF">2022-08-08T06:25:00Z</dcterms:created>
  <dcterms:modified xsi:type="dcterms:W3CDTF">2022-12-27T06:48:00Z</dcterms:modified>
</cp:coreProperties>
</file>