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2A8" w:rsidRDefault="00F362A8" w:rsidP="00F362A8">
      <w:pPr>
        <w:jc w:val="center"/>
        <w:rPr>
          <w:sz w:val="28"/>
          <w:szCs w:val="28"/>
        </w:rPr>
      </w:pPr>
    </w:p>
    <w:p w:rsidR="00E513A5" w:rsidRDefault="00E513A5" w:rsidP="00F362A8">
      <w:pPr>
        <w:jc w:val="center"/>
        <w:rPr>
          <w:sz w:val="28"/>
          <w:szCs w:val="28"/>
        </w:rPr>
      </w:pPr>
    </w:p>
    <w:p w:rsidR="00E513A5" w:rsidRDefault="00E513A5" w:rsidP="00F362A8">
      <w:pPr>
        <w:jc w:val="center"/>
        <w:rPr>
          <w:sz w:val="28"/>
          <w:szCs w:val="28"/>
        </w:rPr>
      </w:pPr>
    </w:p>
    <w:p w:rsidR="00E513A5" w:rsidRDefault="00E513A5" w:rsidP="00F362A8">
      <w:pPr>
        <w:jc w:val="center"/>
        <w:rPr>
          <w:sz w:val="28"/>
          <w:szCs w:val="28"/>
        </w:rPr>
      </w:pPr>
    </w:p>
    <w:p w:rsidR="00E513A5" w:rsidRDefault="00E513A5" w:rsidP="00F362A8">
      <w:pPr>
        <w:jc w:val="center"/>
        <w:rPr>
          <w:sz w:val="28"/>
          <w:szCs w:val="28"/>
        </w:rPr>
      </w:pPr>
      <w:bookmarkStart w:id="0" w:name="_GoBack"/>
      <w:bookmarkEnd w:id="0"/>
    </w:p>
    <w:p w:rsidR="00F362A8" w:rsidRPr="00565697" w:rsidRDefault="00FB174D" w:rsidP="00F362A8">
      <w:pPr>
        <w:jc w:val="right"/>
        <w:rPr>
          <w:b/>
          <w:sz w:val="28"/>
          <w:szCs w:val="28"/>
        </w:rPr>
      </w:pPr>
      <w:r>
        <w:rPr>
          <w:sz w:val="28"/>
          <w:szCs w:val="28"/>
        </w:rPr>
        <w:t xml:space="preserve">    </w:t>
      </w:r>
      <w:r w:rsidR="00F362A8">
        <w:rPr>
          <w:sz w:val="28"/>
          <w:szCs w:val="28"/>
        </w:rPr>
        <w:tab/>
      </w:r>
    </w:p>
    <w:p w:rsidR="00F362A8" w:rsidRPr="00E365AC" w:rsidRDefault="00F362A8" w:rsidP="00F362A8">
      <w:pPr>
        <w:pStyle w:val="a6"/>
        <w:jc w:val="center"/>
        <w:rPr>
          <w:rFonts w:ascii="Times New Roman" w:hAnsi="Times New Roman" w:cs="Times New Roman"/>
          <w:b/>
          <w:sz w:val="28"/>
          <w:szCs w:val="28"/>
        </w:rPr>
      </w:pPr>
      <w:r w:rsidRPr="00E365AC">
        <w:rPr>
          <w:rFonts w:ascii="Times New Roman" w:hAnsi="Times New Roman" w:cs="Times New Roman"/>
          <w:b/>
          <w:sz w:val="28"/>
          <w:szCs w:val="28"/>
        </w:rPr>
        <w:t>РОССИЙСКАЯ ФЕДЕРАЦИЯ</w:t>
      </w:r>
    </w:p>
    <w:p w:rsidR="00F362A8" w:rsidRDefault="00F362A8" w:rsidP="00F362A8">
      <w:pPr>
        <w:pStyle w:val="a6"/>
        <w:jc w:val="center"/>
        <w:rPr>
          <w:rFonts w:ascii="Times New Roman" w:hAnsi="Times New Roman" w:cs="Times New Roman"/>
          <w:b/>
          <w:bCs/>
          <w:sz w:val="28"/>
          <w:szCs w:val="28"/>
        </w:rPr>
      </w:pPr>
      <w:r w:rsidRPr="00E365AC">
        <w:rPr>
          <w:rFonts w:ascii="Times New Roman" w:hAnsi="Times New Roman" w:cs="Times New Roman"/>
          <w:b/>
          <w:bCs/>
          <w:sz w:val="28"/>
          <w:szCs w:val="28"/>
        </w:rPr>
        <w:t>КАРАЧАЕВО-ЧЕРКЕССКАЯ РЕСПУБЛИКА</w:t>
      </w:r>
    </w:p>
    <w:p w:rsidR="00F362A8" w:rsidRPr="00E365AC" w:rsidRDefault="00F362A8" w:rsidP="00F362A8">
      <w:pPr>
        <w:pStyle w:val="a6"/>
        <w:jc w:val="center"/>
        <w:rPr>
          <w:rFonts w:ascii="Times New Roman" w:hAnsi="Times New Roman" w:cs="Times New Roman"/>
          <w:b/>
          <w:bCs/>
          <w:sz w:val="28"/>
          <w:szCs w:val="28"/>
        </w:rPr>
      </w:pPr>
      <w:r>
        <w:rPr>
          <w:rFonts w:ascii="Times New Roman" w:hAnsi="Times New Roman" w:cs="Times New Roman"/>
          <w:b/>
          <w:bCs/>
          <w:sz w:val="28"/>
          <w:szCs w:val="28"/>
        </w:rPr>
        <w:t>УСТЬ-ДЖЕГУТИНСКИЙ МУНИЦИПАЛЬНЫЙ РАЙОН</w:t>
      </w:r>
    </w:p>
    <w:p w:rsidR="00F362A8" w:rsidRPr="00D977BC" w:rsidRDefault="00F362A8" w:rsidP="00F362A8">
      <w:pPr>
        <w:pStyle w:val="a6"/>
        <w:jc w:val="center"/>
        <w:rPr>
          <w:rFonts w:ascii="Times New Roman" w:hAnsi="Times New Roman" w:cs="Times New Roman"/>
          <w:b/>
          <w:sz w:val="28"/>
          <w:szCs w:val="28"/>
        </w:rPr>
      </w:pPr>
      <w:r w:rsidRPr="00E365AC">
        <w:rPr>
          <w:rFonts w:ascii="Times New Roman" w:hAnsi="Times New Roman" w:cs="Times New Roman"/>
          <w:b/>
          <w:sz w:val="28"/>
          <w:szCs w:val="28"/>
        </w:rPr>
        <w:t xml:space="preserve">СОВЕТ </w:t>
      </w:r>
      <w:r>
        <w:rPr>
          <w:rFonts w:ascii="Times New Roman" w:hAnsi="Times New Roman" w:cs="Times New Roman"/>
          <w:b/>
          <w:sz w:val="28"/>
          <w:szCs w:val="28"/>
        </w:rPr>
        <w:t>ГЮРЮЛЬДЕУКСКОГО СЕЛЬСКОГО ПОСЕЛЕНИЯ</w:t>
      </w:r>
    </w:p>
    <w:p w:rsidR="00F362A8" w:rsidRPr="00E365AC" w:rsidRDefault="00F362A8" w:rsidP="00F362A8">
      <w:pPr>
        <w:pStyle w:val="a6"/>
        <w:jc w:val="center"/>
        <w:rPr>
          <w:rFonts w:ascii="Times New Roman" w:hAnsi="Times New Roman" w:cs="Times New Roman"/>
          <w:b/>
          <w:sz w:val="28"/>
          <w:szCs w:val="28"/>
        </w:rPr>
      </w:pPr>
      <w:r w:rsidRPr="00E365AC">
        <w:rPr>
          <w:rFonts w:ascii="Times New Roman" w:hAnsi="Times New Roman" w:cs="Times New Roman"/>
          <w:b/>
          <w:sz w:val="28"/>
          <w:szCs w:val="28"/>
        </w:rPr>
        <w:t>РЕШЕНИЕ</w:t>
      </w:r>
    </w:p>
    <w:p w:rsidR="00F362A8" w:rsidRPr="00565697" w:rsidRDefault="00F362A8" w:rsidP="00F362A8">
      <w:pPr>
        <w:rPr>
          <w:b/>
          <w:sz w:val="28"/>
          <w:szCs w:val="28"/>
        </w:rPr>
      </w:pPr>
    </w:p>
    <w:p w:rsidR="002924B6" w:rsidRDefault="002924B6" w:rsidP="002924B6">
      <w:pPr>
        <w:pStyle w:val="a6"/>
        <w:rPr>
          <w:rFonts w:ascii="Times New Roman" w:eastAsia="Times New Roman" w:hAnsi="Times New Roman" w:cs="Times New Roman"/>
          <w:sz w:val="24"/>
          <w:szCs w:val="24"/>
        </w:rPr>
      </w:pPr>
      <w:r>
        <w:rPr>
          <w:rFonts w:ascii="Times New Roman" w:hAnsi="Times New Roman" w:cs="Times New Roman"/>
          <w:sz w:val="28"/>
          <w:szCs w:val="28"/>
        </w:rPr>
        <w:t xml:space="preserve"> </w:t>
      </w:r>
      <w:r w:rsidRPr="002924B6">
        <w:rPr>
          <w:rFonts w:ascii="Times New Roman" w:hAnsi="Times New Roman" w:cs="Times New Roman"/>
          <w:sz w:val="28"/>
          <w:szCs w:val="28"/>
        </w:rPr>
        <w:t xml:space="preserve"> </w:t>
      </w:r>
      <w:r w:rsidRPr="002924B6">
        <w:rPr>
          <w:rFonts w:ascii="Times New Roman" w:eastAsia="Times New Roman" w:hAnsi="Times New Roman" w:cs="Times New Roman"/>
          <w:sz w:val="24"/>
          <w:szCs w:val="24"/>
        </w:rPr>
        <w:t xml:space="preserve"> «__</w:t>
      </w:r>
      <w:r w:rsidRPr="002924B6">
        <w:rPr>
          <w:rFonts w:ascii="Times New Roman" w:eastAsia="Times New Roman" w:hAnsi="Times New Roman" w:cs="Times New Roman"/>
          <w:sz w:val="24"/>
          <w:szCs w:val="24"/>
          <w:u w:val="single"/>
        </w:rPr>
        <w:t>20</w:t>
      </w:r>
      <w:r w:rsidRPr="002924B6">
        <w:rPr>
          <w:rFonts w:ascii="Times New Roman" w:eastAsia="Times New Roman" w:hAnsi="Times New Roman" w:cs="Times New Roman"/>
          <w:sz w:val="24"/>
          <w:szCs w:val="24"/>
        </w:rPr>
        <w:t>_» __</w:t>
      </w:r>
      <w:r w:rsidRPr="002924B6">
        <w:rPr>
          <w:rFonts w:ascii="Times New Roman" w:eastAsia="Times New Roman" w:hAnsi="Times New Roman" w:cs="Times New Roman"/>
          <w:sz w:val="24"/>
          <w:szCs w:val="24"/>
          <w:u w:val="single"/>
        </w:rPr>
        <w:t>01</w:t>
      </w:r>
      <w:r w:rsidRPr="002924B6">
        <w:rPr>
          <w:rFonts w:ascii="Times New Roman" w:eastAsia="Times New Roman" w:hAnsi="Times New Roman" w:cs="Times New Roman"/>
          <w:sz w:val="24"/>
          <w:szCs w:val="24"/>
        </w:rPr>
        <w:t xml:space="preserve">_ 2022 г. </w:t>
      </w:r>
      <w:r>
        <w:rPr>
          <w:rFonts w:ascii="Times New Roman" w:eastAsia="Times New Roman" w:hAnsi="Times New Roman" w:cs="Times New Roman"/>
          <w:sz w:val="24"/>
          <w:szCs w:val="24"/>
        </w:rPr>
        <w:t xml:space="preserve">                       </w:t>
      </w:r>
      <w:proofErr w:type="spellStart"/>
      <w:r w:rsidRPr="002924B6">
        <w:rPr>
          <w:rFonts w:ascii="Times New Roman" w:eastAsia="Times New Roman" w:hAnsi="Times New Roman" w:cs="Times New Roman"/>
          <w:sz w:val="28"/>
          <w:szCs w:val="28"/>
        </w:rPr>
        <w:t>а.Гюрюльдеук</w:t>
      </w:r>
      <w:proofErr w:type="spellEnd"/>
      <w:r>
        <w:rPr>
          <w:rFonts w:ascii="Times New Roman" w:eastAsia="Times New Roman" w:hAnsi="Times New Roman" w:cs="Times New Roman"/>
          <w:sz w:val="24"/>
          <w:szCs w:val="24"/>
        </w:rPr>
        <w:t xml:space="preserve">                             </w:t>
      </w:r>
      <w:r w:rsidRPr="002924B6">
        <w:rPr>
          <w:rFonts w:ascii="Times New Roman" w:eastAsia="Times New Roman" w:hAnsi="Times New Roman" w:cs="Times New Roman"/>
          <w:sz w:val="24"/>
          <w:szCs w:val="24"/>
        </w:rPr>
        <w:t>№ __</w:t>
      </w:r>
      <w:r w:rsidRPr="002924B6">
        <w:rPr>
          <w:rFonts w:ascii="Times New Roman" w:eastAsia="Times New Roman" w:hAnsi="Times New Roman" w:cs="Times New Roman"/>
          <w:sz w:val="24"/>
          <w:szCs w:val="24"/>
          <w:u w:val="single"/>
        </w:rPr>
        <w:t>11</w:t>
      </w:r>
      <w:r>
        <w:rPr>
          <w:rFonts w:ascii="Times New Roman" w:eastAsia="Times New Roman" w:hAnsi="Times New Roman" w:cs="Times New Roman"/>
          <w:sz w:val="24"/>
          <w:szCs w:val="24"/>
          <w:u w:val="single"/>
        </w:rPr>
        <w:t>7</w:t>
      </w:r>
      <w:r w:rsidRPr="002924B6">
        <w:rPr>
          <w:rFonts w:ascii="Times New Roman" w:eastAsia="Times New Roman" w:hAnsi="Times New Roman" w:cs="Times New Roman"/>
          <w:sz w:val="24"/>
          <w:szCs w:val="24"/>
        </w:rPr>
        <w:t>_</w:t>
      </w:r>
    </w:p>
    <w:p w:rsidR="002924B6" w:rsidRDefault="002924B6" w:rsidP="002924B6">
      <w:pPr>
        <w:pStyle w:val="a6"/>
        <w:rPr>
          <w:rFonts w:ascii="Times New Roman" w:eastAsia="Times New Roman" w:hAnsi="Times New Roman" w:cs="Times New Roman"/>
          <w:sz w:val="24"/>
          <w:szCs w:val="24"/>
        </w:rPr>
      </w:pPr>
    </w:p>
    <w:p w:rsidR="002924B6" w:rsidRPr="002924B6" w:rsidRDefault="002924B6" w:rsidP="002924B6">
      <w:pPr>
        <w:pStyle w:val="a6"/>
        <w:rPr>
          <w:rFonts w:ascii="Times New Roman" w:eastAsia="Times New Roman" w:hAnsi="Times New Roman" w:cs="Times New Roman"/>
          <w:b/>
          <w:sz w:val="28"/>
          <w:szCs w:val="28"/>
        </w:rPr>
      </w:pPr>
      <w:r w:rsidRPr="002924B6">
        <w:rPr>
          <w:rFonts w:ascii="Times New Roman" w:eastAsia="Times New Roman" w:hAnsi="Times New Roman" w:cs="Times New Roman"/>
          <w:b/>
          <w:sz w:val="28"/>
          <w:szCs w:val="28"/>
        </w:rPr>
        <w:t xml:space="preserve">Об утверждении перечня ключевых показателей, индикативных показателей и их целевых значений муниципального жилищного контроля на территории Гюрюльдеукского сельского поселения </w:t>
      </w:r>
      <w:proofErr w:type="spellStart"/>
      <w:r w:rsidRPr="002924B6">
        <w:rPr>
          <w:rFonts w:ascii="Times New Roman" w:eastAsia="Times New Roman" w:hAnsi="Times New Roman" w:cs="Times New Roman"/>
          <w:b/>
          <w:sz w:val="28"/>
          <w:szCs w:val="28"/>
        </w:rPr>
        <w:t>Усть</w:t>
      </w:r>
      <w:proofErr w:type="spellEnd"/>
      <w:r w:rsidRPr="002924B6">
        <w:rPr>
          <w:rFonts w:ascii="Times New Roman" w:eastAsia="Times New Roman" w:hAnsi="Times New Roman" w:cs="Times New Roman"/>
          <w:b/>
          <w:sz w:val="28"/>
          <w:szCs w:val="28"/>
        </w:rPr>
        <w:t>-Джегутинского муниципального района</w:t>
      </w:r>
    </w:p>
    <w:p w:rsidR="002924B6" w:rsidRDefault="002924B6" w:rsidP="002924B6">
      <w:pPr>
        <w:pStyle w:val="a6"/>
        <w:rPr>
          <w:rFonts w:ascii="Times New Roman" w:eastAsia="Times New Roman" w:hAnsi="Times New Roman" w:cs="Times New Roman"/>
          <w:sz w:val="24"/>
          <w:szCs w:val="24"/>
        </w:rPr>
      </w:pPr>
    </w:p>
    <w:p w:rsidR="005402B7" w:rsidRPr="002924B6" w:rsidRDefault="005402B7" w:rsidP="002924B6">
      <w:pPr>
        <w:spacing w:line="240" w:lineRule="exact"/>
        <w:rPr>
          <w:b/>
          <w:color w:val="000000"/>
          <w:sz w:val="26"/>
          <w:szCs w:val="26"/>
        </w:rPr>
      </w:pPr>
    </w:p>
    <w:p w:rsidR="005402B7" w:rsidRPr="00457788" w:rsidRDefault="00457788" w:rsidP="00457788">
      <w:pPr>
        <w:pStyle w:val="ConsPlusTitle"/>
        <w:rPr>
          <w:b w:val="0"/>
          <w:sz w:val="28"/>
          <w:szCs w:val="28"/>
        </w:rPr>
      </w:pPr>
      <w:r>
        <w:rPr>
          <w:b w:val="0"/>
          <w:sz w:val="28"/>
          <w:szCs w:val="28"/>
        </w:rPr>
        <w:t xml:space="preserve">          </w:t>
      </w:r>
      <w:r w:rsidR="005402B7" w:rsidRPr="00457788">
        <w:rPr>
          <w:b w:val="0"/>
          <w:sz w:val="28"/>
          <w:szCs w:val="28"/>
        </w:rPr>
        <w:t xml:space="preserve">В соответствии с   Федеральным </w:t>
      </w:r>
      <w:hyperlink r:id="rId8" w:history="1">
        <w:r w:rsidR="005402B7" w:rsidRPr="00457788">
          <w:rPr>
            <w:b w:val="0"/>
            <w:sz w:val="28"/>
            <w:szCs w:val="28"/>
          </w:rPr>
          <w:t>закон</w:t>
        </w:r>
      </w:hyperlink>
      <w:r w:rsidR="005402B7" w:rsidRPr="00457788">
        <w:rPr>
          <w:b w:val="0"/>
          <w:sz w:val="28"/>
          <w:szCs w:val="28"/>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Законом Карачаево-Черкесской Республики от 27.12.2012 № 117-РЗ «О муниципальном жилищном контроле и взаимодействии органа государственного жилищного надзора Карачаево-Черкесской Республики с органами муниципального жилищного контроля», </w:t>
      </w:r>
      <w:r w:rsidRPr="00457788">
        <w:rPr>
          <w:b w:val="0"/>
          <w:sz w:val="28"/>
          <w:szCs w:val="28"/>
        </w:rPr>
        <w:t xml:space="preserve">решением </w:t>
      </w:r>
      <w:r w:rsidR="005402B7" w:rsidRPr="00457788">
        <w:rPr>
          <w:b w:val="0"/>
          <w:sz w:val="28"/>
          <w:szCs w:val="28"/>
        </w:rPr>
        <w:t>Совет</w:t>
      </w:r>
      <w:r w:rsidRPr="00457788">
        <w:rPr>
          <w:b w:val="0"/>
          <w:sz w:val="28"/>
          <w:szCs w:val="28"/>
        </w:rPr>
        <w:t>а</w:t>
      </w:r>
      <w:r w:rsidR="005402B7" w:rsidRPr="00457788">
        <w:rPr>
          <w:b w:val="0"/>
          <w:sz w:val="28"/>
          <w:szCs w:val="28"/>
        </w:rPr>
        <w:t xml:space="preserve"> Гюрюльдеукского сельского поселения </w:t>
      </w:r>
      <w:r w:rsidRPr="00457788">
        <w:rPr>
          <w:b w:val="0"/>
          <w:sz w:val="28"/>
          <w:szCs w:val="28"/>
        </w:rPr>
        <w:t xml:space="preserve"> от 28.12.2021 №109  Об утверждении Положения </w:t>
      </w:r>
      <w:r w:rsidRPr="00457788">
        <w:rPr>
          <w:b w:val="0"/>
          <w:sz w:val="28"/>
        </w:rPr>
        <w:t>о муниципальном жилищном контроле на территории</w:t>
      </w:r>
      <w:r w:rsidRPr="00457788">
        <w:rPr>
          <w:b w:val="0"/>
          <w:sz w:val="28"/>
          <w:szCs w:val="28"/>
        </w:rPr>
        <w:t xml:space="preserve"> Гюрюльдеукского сельского поселения </w:t>
      </w:r>
      <w:proofErr w:type="spellStart"/>
      <w:r w:rsidRPr="00457788">
        <w:rPr>
          <w:b w:val="0"/>
          <w:sz w:val="28"/>
          <w:szCs w:val="28"/>
        </w:rPr>
        <w:t>Усть</w:t>
      </w:r>
      <w:proofErr w:type="spellEnd"/>
      <w:r w:rsidRPr="00457788">
        <w:rPr>
          <w:b w:val="0"/>
          <w:sz w:val="28"/>
          <w:szCs w:val="28"/>
        </w:rPr>
        <w:t>-Джегутинского муниципального района</w:t>
      </w:r>
      <w:r>
        <w:rPr>
          <w:b w:val="0"/>
          <w:sz w:val="28"/>
          <w:szCs w:val="28"/>
        </w:rPr>
        <w:t>,</w:t>
      </w:r>
      <w:r w:rsidRPr="00457788">
        <w:rPr>
          <w:b w:val="0"/>
          <w:sz w:val="28"/>
          <w:szCs w:val="28"/>
        </w:rPr>
        <w:t xml:space="preserve"> Совет Гюрюльдеукского сельского поселения</w:t>
      </w:r>
      <w:r>
        <w:rPr>
          <w:b w:val="0"/>
          <w:sz w:val="28"/>
          <w:szCs w:val="28"/>
        </w:rPr>
        <w:t xml:space="preserve"> </w:t>
      </w:r>
      <w:proofErr w:type="spellStart"/>
      <w:r w:rsidR="005402B7" w:rsidRPr="00457788">
        <w:rPr>
          <w:b w:val="0"/>
          <w:sz w:val="28"/>
          <w:szCs w:val="28"/>
        </w:rPr>
        <w:t>Усть</w:t>
      </w:r>
      <w:proofErr w:type="spellEnd"/>
      <w:r w:rsidR="005402B7" w:rsidRPr="00457788">
        <w:rPr>
          <w:b w:val="0"/>
          <w:sz w:val="28"/>
          <w:szCs w:val="28"/>
        </w:rPr>
        <w:t xml:space="preserve">-Джегутинского муниципального района </w:t>
      </w:r>
    </w:p>
    <w:p w:rsidR="00457788" w:rsidRPr="00457788" w:rsidRDefault="00457788" w:rsidP="00457788">
      <w:pPr>
        <w:tabs>
          <w:tab w:val="left" w:pos="-75"/>
        </w:tabs>
        <w:ind w:firstLine="709"/>
        <w:jc w:val="both"/>
        <w:rPr>
          <w:sz w:val="28"/>
          <w:szCs w:val="28"/>
        </w:rPr>
      </w:pPr>
    </w:p>
    <w:p w:rsidR="00F362A8" w:rsidRPr="00911DBF" w:rsidRDefault="00F362A8" w:rsidP="00F362A8">
      <w:pPr>
        <w:pStyle w:val="a6"/>
        <w:rPr>
          <w:rFonts w:ascii="Times New Roman" w:hAnsi="Times New Roman" w:cs="Times New Roman"/>
          <w:b/>
          <w:sz w:val="28"/>
          <w:szCs w:val="28"/>
        </w:rPr>
      </w:pPr>
      <w:r w:rsidRPr="00911DBF">
        <w:rPr>
          <w:rFonts w:ascii="Times New Roman" w:hAnsi="Times New Roman" w:cs="Times New Roman"/>
          <w:b/>
          <w:sz w:val="28"/>
          <w:szCs w:val="28"/>
        </w:rPr>
        <w:t>РЕШИЛ:</w:t>
      </w:r>
    </w:p>
    <w:p w:rsidR="00F362A8" w:rsidRPr="00565697" w:rsidRDefault="00F362A8" w:rsidP="00F362A8">
      <w:pPr>
        <w:suppressAutoHyphens/>
        <w:rPr>
          <w:b/>
          <w:sz w:val="28"/>
          <w:szCs w:val="28"/>
        </w:rPr>
      </w:pPr>
    </w:p>
    <w:p w:rsidR="00F362A8" w:rsidRDefault="00F362A8" w:rsidP="00F362A8">
      <w:pPr>
        <w:ind w:firstLine="708"/>
        <w:jc w:val="both"/>
        <w:rPr>
          <w:sz w:val="28"/>
          <w:szCs w:val="28"/>
        </w:rPr>
      </w:pPr>
      <w:r>
        <w:rPr>
          <w:sz w:val="28"/>
          <w:szCs w:val="28"/>
        </w:rPr>
        <w:t xml:space="preserve">1.Утвердить ключевые </w:t>
      </w:r>
      <w:r w:rsidR="0020372B">
        <w:rPr>
          <w:sz w:val="28"/>
          <w:szCs w:val="28"/>
        </w:rPr>
        <w:t>показатели муниципального жилищ</w:t>
      </w:r>
      <w:r>
        <w:rPr>
          <w:sz w:val="28"/>
          <w:szCs w:val="28"/>
        </w:rPr>
        <w:t xml:space="preserve">ного контроля на </w:t>
      </w:r>
      <w:proofErr w:type="gramStart"/>
      <w:r>
        <w:rPr>
          <w:sz w:val="28"/>
          <w:szCs w:val="28"/>
        </w:rPr>
        <w:t>территории  Гюрюльдеукского</w:t>
      </w:r>
      <w:proofErr w:type="gramEnd"/>
      <w:r>
        <w:rPr>
          <w:sz w:val="28"/>
          <w:szCs w:val="28"/>
        </w:rPr>
        <w:t xml:space="preserve"> сельского поселения </w:t>
      </w:r>
      <w:proofErr w:type="spellStart"/>
      <w:r>
        <w:rPr>
          <w:sz w:val="28"/>
          <w:szCs w:val="28"/>
        </w:rPr>
        <w:t>Усть</w:t>
      </w:r>
      <w:proofErr w:type="spellEnd"/>
      <w:r>
        <w:rPr>
          <w:sz w:val="28"/>
          <w:szCs w:val="28"/>
        </w:rPr>
        <w:t>-Джегутинского муниципального района и их целевые значения согласно приложению 1 к настоящему  решению.</w:t>
      </w:r>
    </w:p>
    <w:p w:rsidR="005D28A7" w:rsidRPr="00F21D27" w:rsidRDefault="005D28A7" w:rsidP="005D28A7">
      <w:pPr>
        <w:tabs>
          <w:tab w:val="left" w:pos="0"/>
        </w:tabs>
        <w:jc w:val="both"/>
        <w:rPr>
          <w:sz w:val="28"/>
          <w:szCs w:val="28"/>
        </w:rPr>
      </w:pPr>
      <w:r>
        <w:rPr>
          <w:sz w:val="28"/>
          <w:szCs w:val="28"/>
        </w:rPr>
        <w:t xml:space="preserve">        </w:t>
      </w:r>
      <w:r w:rsidR="00F362A8" w:rsidRPr="00602EB8">
        <w:rPr>
          <w:sz w:val="28"/>
          <w:szCs w:val="28"/>
        </w:rPr>
        <w:t>2</w:t>
      </w:r>
      <w:r>
        <w:rPr>
          <w:sz w:val="28"/>
          <w:szCs w:val="28"/>
        </w:rPr>
        <w:t>.</w:t>
      </w:r>
      <w:r w:rsidRPr="005D28A7">
        <w:rPr>
          <w:color w:val="000000"/>
          <w:sz w:val="28"/>
          <w:szCs w:val="28"/>
        </w:rPr>
        <w:t xml:space="preserve"> </w:t>
      </w:r>
      <w:r>
        <w:rPr>
          <w:color w:val="000000"/>
          <w:sz w:val="28"/>
          <w:szCs w:val="28"/>
        </w:rPr>
        <w:t xml:space="preserve">Опубликовать настоящее решение на </w:t>
      </w:r>
      <w:proofErr w:type="gramStart"/>
      <w:r>
        <w:rPr>
          <w:color w:val="000000"/>
          <w:sz w:val="28"/>
          <w:szCs w:val="28"/>
        </w:rPr>
        <w:t>информационном  стенде</w:t>
      </w:r>
      <w:proofErr w:type="gramEnd"/>
      <w:r>
        <w:rPr>
          <w:color w:val="000000"/>
          <w:sz w:val="28"/>
          <w:szCs w:val="28"/>
        </w:rPr>
        <w:t xml:space="preserve"> </w:t>
      </w:r>
      <w:r w:rsidRPr="00222713">
        <w:rPr>
          <w:color w:val="000000"/>
          <w:sz w:val="28"/>
          <w:szCs w:val="28"/>
        </w:rPr>
        <w:t>и разме</w:t>
      </w:r>
      <w:r>
        <w:rPr>
          <w:color w:val="000000"/>
          <w:sz w:val="28"/>
          <w:szCs w:val="28"/>
        </w:rPr>
        <w:t>стить</w:t>
      </w:r>
      <w:r w:rsidRPr="00222713">
        <w:rPr>
          <w:color w:val="000000"/>
          <w:sz w:val="28"/>
          <w:szCs w:val="28"/>
        </w:rPr>
        <w:t xml:space="preserve"> на официальном сайте </w:t>
      </w:r>
      <w:r>
        <w:rPr>
          <w:color w:val="000000"/>
          <w:sz w:val="28"/>
          <w:szCs w:val="28"/>
        </w:rPr>
        <w:t>администрации Джегутинского сельского поселения.</w:t>
      </w:r>
      <w:r w:rsidRPr="00222713">
        <w:rPr>
          <w:sz w:val="28"/>
          <w:szCs w:val="28"/>
        </w:rPr>
        <w:t xml:space="preserve"> </w:t>
      </w:r>
    </w:p>
    <w:p w:rsidR="005D28A7" w:rsidRPr="00D04AF7" w:rsidRDefault="005D28A7" w:rsidP="005D28A7">
      <w:pPr>
        <w:pStyle w:val="a6"/>
        <w:tabs>
          <w:tab w:val="left" w:pos="0"/>
        </w:tabs>
        <w:jc w:val="both"/>
        <w:rPr>
          <w:rFonts w:ascii="Times New Roman" w:hAnsi="Times New Roman"/>
          <w:sz w:val="28"/>
          <w:szCs w:val="28"/>
        </w:rPr>
      </w:pPr>
      <w:r>
        <w:rPr>
          <w:rFonts w:ascii="Times New Roman" w:hAnsi="Times New Roman"/>
          <w:sz w:val="28"/>
          <w:szCs w:val="28"/>
        </w:rPr>
        <w:t xml:space="preserve">        3. </w:t>
      </w:r>
      <w:r w:rsidRPr="00D04AF7">
        <w:rPr>
          <w:rFonts w:ascii="Times New Roman" w:hAnsi="Times New Roman"/>
          <w:sz w:val="28"/>
          <w:szCs w:val="28"/>
        </w:rPr>
        <w:t>Контроль исполнения настоящего решени</w:t>
      </w:r>
      <w:r>
        <w:rPr>
          <w:rFonts w:ascii="Times New Roman" w:hAnsi="Times New Roman"/>
          <w:sz w:val="28"/>
          <w:szCs w:val="28"/>
        </w:rPr>
        <w:t>я возложить на главу администрации Гюрюльдеукского сельского поселения</w:t>
      </w:r>
      <w:r w:rsidRPr="00D04AF7">
        <w:rPr>
          <w:rFonts w:ascii="Times New Roman" w:hAnsi="Times New Roman"/>
          <w:sz w:val="28"/>
          <w:szCs w:val="28"/>
        </w:rPr>
        <w:t>.</w:t>
      </w:r>
    </w:p>
    <w:p w:rsidR="00F362A8" w:rsidRPr="00B137F0" w:rsidRDefault="00F362A8" w:rsidP="005D28A7">
      <w:pPr>
        <w:shd w:val="clear" w:color="auto" w:fill="FFFFFF"/>
        <w:rPr>
          <w:sz w:val="28"/>
          <w:szCs w:val="28"/>
        </w:rPr>
      </w:pPr>
      <w:r w:rsidRPr="009909FB">
        <w:rPr>
          <w:sz w:val="28"/>
          <w:szCs w:val="28"/>
        </w:rPr>
        <w:t xml:space="preserve">         </w:t>
      </w:r>
      <w:r w:rsidR="005D28A7">
        <w:rPr>
          <w:sz w:val="28"/>
          <w:szCs w:val="28"/>
        </w:rPr>
        <w:t>4</w:t>
      </w:r>
      <w:r w:rsidRPr="00565697">
        <w:rPr>
          <w:sz w:val="28"/>
          <w:szCs w:val="28"/>
        </w:rPr>
        <w:t>.</w:t>
      </w:r>
      <w:r w:rsidRPr="009909FB">
        <w:rPr>
          <w:sz w:val="28"/>
          <w:szCs w:val="28"/>
        </w:rPr>
        <w:t xml:space="preserve"> </w:t>
      </w:r>
      <w:r w:rsidRPr="00B137F0">
        <w:rPr>
          <w:sz w:val="28"/>
          <w:szCs w:val="28"/>
        </w:rPr>
        <w:t xml:space="preserve">Настоящее решение вступает в силу с </w:t>
      </w:r>
      <w:r w:rsidRPr="009909FB">
        <w:rPr>
          <w:sz w:val="28"/>
          <w:szCs w:val="28"/>
        </w:rPr>
        <w:t>18</w:t>
      </w:r>
      <w:r w:rsidRPr="00B137F0">
        <w:rPr>
          <w:sz w:val="28"/>
          <w:szCs w:val="28"/>
        </w:rPr>
        <w:t>.</w:t>
      </w:r>
      <w:r w:rsidRPr="009909FB">
        <w:rPr>
          <w:sz w:val="28"/>
          <w:szCs w:val="28"/>
        </w:rPr>
        <w:t>02</w:t>
      </w:r>
      <w:r w:rsidRPr="00B137F0">
        <w:rPr>
          <w:sz w:val="28"/>
          <w:szCs w:val="28"/>
        </w:rPr>
        <w:t>.2022 года.</w:t>
      </w:r>
    </w:p>
    <w:p w:rsidR="00F362A8" w:rsidRPr="00D221FE" w:rsidRDefault="00F362A8" w:rsidP="00F362A8">
      <w:pPr>
        <w:ind w:firstLine="708"/>
        <w:jc w:val="both"/>
        <w:rPr>
          <w:sz w:val="28"/>
          <w:szCs w:val="28"/>
        </w:rPr>
      </w:pPr>
    </w:p>
    <w:p w:rsidR="00457788" w:rsidRDefault="00457788" w:rsidP="00F362A8">
      <w:pPr>
        <w:pStyle w:val="a6"/>
        <w:rPr>
          <w:rFonts w:ascii="Times New Roman" w:hAnsi="Times New Roman" w:cs="Times New Roman"/>
          <w:b/>
          <w:color w:val="000000" w:themeColor="text1"/>
          <w:sz w:val="28"/>
          <w:szCs w:val="28"/>
        </w:rPr>
      </w:pPr>
    </w:p>
    <w:p w:rsidR="00457788" w:rsidRDefault="00457788" w:rsidP="00F362A8">
      <w:pPr>
        <w:pStyle w:val="a6"/>
        <w:rPr>
          <w:rFonts w:ascii="Times New Roman" w:hAnsi="Times New Roman" w:cs="Times New Roman"/>
          <w:b/>
          <w:color w:val="000000" w:themeColor="text1"/>
          <w:sz w:val="28"/>
          <w:szCs w:val="28"/>
        </w:rPr>
      </w:pPr>
    </w:p>
    <w:p w:rsidR="00F362A8" w:rsidRPr="00565697" w:rsidRDefault="00F362A8" w:rsidP="00F362A8">
      <w:pPr>
        <w:pStyle w:val="a6"/>
        <w:rPr>
          <w:rFonts w:ascii="Times New Roman" w:eastAsia="Times New Roman" w:hAnsi="Times New Roman" w:cs="Times New Roman"/>
          <w:sz w:val="28"/>
          <w:szCs w:val="28"/>
          <w:lang w:eastAsia="ru-RU"/>
        </w:rPr>
      </w:pPr>
      <w:r w:rsidRPr="00911DBF">
        <w:rPr>
          <w:rFonts w:ascii="Times New Roman" w:hAnsi="Times New Roman" w:cs="Times New Roman"/>
          <w:b/>
          <w:color w:val="000000" w:themeColor="text1"/>
          <w:sz w:val="28"/>
          <w:szCs w:val="28"/>
        </w:rPr>
        <w:t xml:space="preserve">Глава </w:t>
      </w:r>
      <w:r>
        <w:rPr>
          <w:rFonts w:ascii="Times New Roman" w:hAnsi="Times New Roman" w:cs="Times New Roman"/>
          <w:b/>
          <w:color w:val="000000" w:themeColor="text1"/>
          <w:sz w:val="28"/>
          <w:szCs w:val="28"/>
        </w:rPr>
        <w:t xml:space="preserve">Гюрюльдеукского                                                                                     сельского поселения                                                                </w:t>
      </w:r>
      <w:proofErr w:type="spellStart"/>
      <w:r>
        <w:rPr>
          <w:rFonts w:ascii="Times New Roman" w:hAnsi="Times New Roman" w:cs="Times New Roman"/>
          <w:b/>
          <w:color w:val="000000" w:themeColor="text1"/>
          <w:sz w:val="28"/>
          <w:szCs w:val="28"/>
        </w:rPr>
        <w:t>Х.Э.Айбазов</w:t>
      </w:r>
      <w:proofErr w:type="spellEnd"/>
    </w:p>
    <w:p w:rsidR="00F362A8" w:rsidRPr="00ED2A49" w:rsidRDefault="00F362A8" w:rsidP="00F362A8">
      <w:pPr>
        <w:rPr>
          <w:highlight w:val="yellow"/>
        </w:rPr>
        <w:sectPr w:rsidR="00F362A8" w:rsidRPr="00ED2A49" w:rsidSect="00460D08">
          <w:footerReference w:type="default" r:id="rId9"/>
          <w:pgSz w:w="11906" w:h="16838"/>
          <w:pgMar w:top="568" w:right="850" w:bottom="0" w:left="1701" w:header="720" w:footer="136" w:gutter="0"/>
          <w:pgNumType w:start="0"/>
          <w:cols w:space="720"/>
          <w:titlePg/>
          <w:docGrid w:linePitch="299"/>
        </w:sectPr>
      </w:pPr>
    </w:p>
    <w:p w:rsidR="00F362A8" w:rsidRDefault="00F362A8" w:rsidP="00F362A8">
      <w:pPr>
        <w:pStyle w:val="a6"/>
        <w:ind w:left="6521"/>
        <w:rPr>
          <w:rFonts w:ascii="Times New Roman" w:hAnsi="Times New Roman" w:cs="Times New Roman"/>
          <w:sz w:val="24"/>
          <w:szCs w:val="24"/>
        </w:rPr>
      </w:pPr>
      <w:r w:rsidRPr="00BD0830">
        <w:rPr>
          <w:rFonts w:ascii="Times New Roman" w:eastAsia="Calibri" w:hAnsi="Times New Roman" w:cs="Times New Roman"/>
          <w:sz w:val="24"/>
          <w:szCs w:val="20"/>
        </w:rPr>
        <w:lastRenderedPageBreak/>
        <w:t>Приложение</w:t>
      </w:r>
      <w:r>
        <w:rPr>
          <w:rFonts w:ascii="Times New Roman" w:eastAsia="Calibri" w:hAnsi="Times New Roman" w:cs="Times New Roman"/>
          <w:sz w:val="24"/>
          <w:szCs w:val="20"/>
        </w:rPr>
        <w:t xml:space="preserve"> 1 </w:t>
      </w:r>
      <w:r w:rsidRPr="00BD0830">
        <w:rPr>
          <w:rFonts w:ascii="Times New Roman" w:eastAsia="Calibri" w:hAnsi="Times New Roman" w:cs="Times New Roman"/>
          <w:sz w:val="24"/>
          <w:szCs w:val="20"/>
        </w:rPr>
        <w:t xml:space="preserve">к </w:t>
      </w:r>
      <w:r>
        <w:rPr>
          <w:rFonts w:ascii="Times New Roman" w:hAnsi="Times New Roman" w:cs="Times New Roman"/>
          <w:sz w:val="24"/>
          <w:szCs w:val="24"/>
        </w:rPr>
        <w:t>решению</w:t>
      </w:r>
      <w:r w:rsidRPr="009909FB">
        <w:rPr>
          <w:rFonts w:ascii="Times New Roman" w:hAnsi="Times New Roman" w:cs="Times New Roman"/>
          <w:sz w:val="24"/>
          <w:szCs w:val="24"/>
        </w:rPr>
        <w:t xml:space="preserve"> </w:t>
      </w:r>
      <w:r w:rsidRPr="00E365AC">
        <w:rPr>
          <w:rFonts w:ascii="Times New Roman" w:hAnsi="Times New Roman" w:cs="Times New Roman"/>
          <w:sz w:val="24"/>
          <w:szCs w:val="24"/>
        </w:rPr>
        <w:t xml:space="preserve">Совета </w:t>
      </w:r>
      <w:r>
        <w:rPr>
          <w:rFonts w:ascii="Times New Roman" w:hAnsi="Times New Roman" w:cs="Times New Roman"/>
          <w:sz w:val="24"/>
          <w:szCs w:val="24"/>
        </w:rPr>
        <w:t>Гюрюльдеукского сельского поселения</w:t>
      </w:r>
    </w:p>
    <w:p w:rsidR="00F362A8" w:rsidRPr="00E365AC" w:rsidRDefault="005D28A7" w:rsidP="005D28A7">
      <w:pPr>
        <w:pStyle w:val="a6"/>
        <w:rPr>
          <w:rFonts w:ascii="Times New Roman" w:hAnsi="Times New Roman" w:cs="Times New Roman"/>
          <w:sz w:val="24"/>
          <w:szCs w:val="24"/>
        </w:rPr>
      </w:pPr>
      <w:r>
        <w:rPr>
          <w:rFonts w:ascii="Times New Roman" w:hAnsi="Times New Roman" w:cs="Times New Roman"/>
          <w:sz w:val="24"/>
          <w:szCs w:val="24"/>
        </w:rPr>
        <w:t xml:space="preserve">                                                                                                  </w:t>
      </w:r>
      <w:r w:rsidR="00F362A8" w:rsidRPr="00E365AC">
        <w:rPr>
          <w:rFonts w:ascii="Times New Roman" w:hAnsi="Times New Roman" w:cs="Times New Roman"/>
          <w:sz w:val="24"/>
          <w:szCs w:val="24"/>
        </w:rPr>
        <w:t>от «_</w:t>
      </w:r>
      <w:r w:rsidR="002924B6">
        <w:rPr>
          <w:rFonts w:ascii="Times New Roman" w:hAnsi="Times New Roman" w:cs="Times New Roman"/>
          <w:sz w:val="24"/>
          <w:szCs w:val="24"/>
          <w:u w:val="single"/>
        </w:rPr>
        <w:t>20</w:t>
      </w:r>
      <w:r w:rsidR="002924B6">
        <w:rPr>
          <w:rFonts w:ascii="Times New Roman" w:hAnsi="Times New Roman" w:cs="Times New Roman"/>
          <w:sz w:val="24"/>
          <w:szCs w:val="24"/>
        </w:rPr>
        <w:t xml:space="preserve">__» </w:t>
      </w:r>
      <w:r w:rsidR="00F362A8" w:rsidRPr="00E365AC">
        <w:rPr>
          <w:rFonts w:ascii="Times New Roman" w:hAnsi="Times New Roman" w:cs="Times New Roman"/>
          <w:sz w:val="24"/>
          <w:szCs w:val="24"/>
        </w:rPr>
        <w:t>_</w:t>
      </w:r>
      <w:r w:rsidR="002924B6">
        <w:rPr>
          <w:rFonts w:ascii="Times New Roman" w:hAnsi="Times New Roman" w:cs="Times New Roman"/>
          <w:sz w:val="24"/>
          <w:szCs w:val="24"/>
          <w:u w:val="single"/>
        </w:rPr>
        <w:t>01</w:t>
      </w:r>
      <w:r w:rsidR="002924B6">
        <w:rPr>
          <w:rFonts w:ascii="Times New Roman" w:hAnsi="Times New Roman" w:cs="Times New Roman"/>
          <w:sz w:val="24"/>
          <w:szCs w:val="24"/>
        </w:rPr>
        <w:t>_ 2022 г. № _</w:t>
      </w:r>
      <w:r w:rsidR="002924B6">
        <w:rPr>
          <w:rFonts w:ascii="Times New Roman" w:hAnsi="Times New Roman" w:cs="Times New Roman"/>
          <w:sz w:val="24"/>
          <w:szCs w:val="24"/>
          <w:u w:val="single"/>
        </w:rPr>
        <w:t>117</w:t>
      </w:r>
      <w:r w:rsidR="002924B6">
        <w:rPr>
          <w:rFonts w:ascii="Times New Roman" w:hAnsi="Times New Roman" w:cs="Times New Roman"/>
          <w:sz w:val="24"/>
          <w:szCs w:val="24"/>
        </w:rPr>
        <w:t>_</w:t>
      </w:r>
    </w:p>
    <w:p w:rsidR="005D28A7" w:rsidRDefault="005D28A7" w:rsidP="005D28A7">
      <w:pPr>
        <w:ind w:firstLine="709"/>
        <w:jc w:val="center"/>
        <w:rPr>
          <w:b/>
        </w:rPr>
      </w:pPr>
    </w:p>
    <w:p w:rsidR="005D28A7" w:rsidRDefault="005D28A7" w:rsidP="005D28A7">
      <w:pPr>
        <w:ind w:firstLine="709"/>
        <w:jc w:val="center"/>
        <w:rPr>
          <w:b/>
          <w:sz w:val="28"/>
          <w:szCs w:val="28"/>
        </w:rPr>
      </w:pPr>
      <w:r w:rsidRPr="005D28A7">
        <w:rPr>
          <w:b/>
          <w:sz w:val="28"/>
          <w:szCs w:val="28"/>
        </w:rPr>
        <w:t>Ключевые показатели и их целевые значения, индикативные показатели по муниципальному жилищному контролю на территории Гюрюльдеукского сельского поселения</w:t>
      </w:r>
    </w:p>
    <w:p w:rsidR="005D28A7" w:rsidRPr="005D28A7" w:rsidRDefault="005D28A7" w:rsidP="005D28A7">
      <w:pPr>
        <w:ind w:firstLine="709"/>
        <w:jc w:val="center"/>
        <w:rPr>
          <w:b/>
          <w:sz w:val="28"/>
          <w:szCs w:val="28"/>
        </w:rPr>
      </w:pPr>
    </w:p>
    <w:p w:rsidR="005D28A7" w:rsidRPr="005D28A7" w:rsidRDefault="005D28A7" w:rsidP="005D28A7">
      <w:pPr>
        <w:numPr>
          <w:ilvl w:val="0"/>
          <w:numId w:val="1"/>
        </w:numPr>
        <w:tabs>
          <w:tab w:val="left" w:pos="567"/>
        </w:tabs>
        <w:ind w:left="0" w:firstLine="284"/>
        <w:jc w:val="both"/>
        <w:rPr>
          <w:sz w:val="28"/>
          <w:szCs w:val="28"/>
        </w:rPr>
      </w:pPr>
      <w:r w:rsidRPr="005D28A7">
        <w:rPr>
          <w:sz w:val="28"/>
          <w:szCs w:val="28"/>
        </w:rPr>
        <w:t xml:space="preserve">Ключевые показатели по муниципальному жилищному контролю на территории Гюрюльдеукского сельского поселения и их целевые значения: </w:t>
      </w:r>
    </w:p>
    <w:p w:rsidR="005D28A7" w:rsidRPr="005D28A7" w:rsidRDefault="005D28A7" w:rsidP="005D28A7">
      <w:pPr>
        <w:tabs>
          <w:tab w:val="left" w:pos="567"/>
        </w:tabs>
        <w:ind w:left="284"/>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8"/>
        <w:gridCol w:w="2419"/>
      </w:tblGrid>
      <w:tr w:rsidR="005D28A7" w:rsidRPr="005D28A7" w:rsidTr="002F089A">
        <w:tc>
          <w:tcPr>
            <w:tcW w:w="6818" w:type="dxa"/>
            <w:shd w:val="clear" w:color="auto" w:fill="auto"/>
          </w:tcPr>
          <w:p w:rsidR="005D28A7" w:rsidRPr="005D28A7" w:rsidRDefault="005D28A7" w:rsidP="00ED3A03">
            <w:pPr>
              <w:jc w:val="center"/>
              <w:rPr>
                <w:sz w:val="28"/>
                <w:szCs w:val="28"/>
              </w:rPr>
            </w:pPr>
            <w:r w:rsidRPr="005D28A7">
              <w:rPr>
                <w:sz w:val="28"/>
                <w:szCs w:val="28"/>
              </w:rPr>
              <w:t>Ключевые показатели</w:t>
            </w:r>
          </w:p>
        </w:tc>
        <w:tc>
          <w:tcPr>
            <w:tcW w:w="2419" w:type="dxa"/>
            <w:shd w:val="clear" w:color="auto" w:fill="auto"/>
          </w:tcPr>
          <w:p w:rsidR="005D28A7" w:rsidRPr="005D28A7" w:rsidRDefault="005D28A7" w:rsidP="00ED3A03">
            <w:pPr>
              <w:jc w:val="center"/>
              <w:rPr>
                <w:sz w:val="28"/>
                <w:szCs w:val="28"/>
              </w:rPr>
            </w:pPr>
            <w:r w:rsidRPr="005D28A7">
              <w:rPr>
                <w:sz w:val="28"/>
                <w:szCs w:val="28"/>
              </w:rPr>
              <w:t>Целевые значения (%)</w:t>
            </w:r>
          </w:p>
        </w:tc>
      </w:tr>
      <w:tr w:rsidR="005D28A7" w:rsidRPr="005D28A7" w:rsidTr="002F089A">
        <w:tc>
          <w:tcPr>
            <w:tcW w:w="6818" w:type="dxa"/>
            <w:shd w:val="clear" w:color="auto" w:fill="auto"/>
          </w:tcPr>
          <w:p w:rsidR="005D28A7" w:rsidRPr="005D28A7" w:rsidRDefault="005D28A7" w:rsidP="00ED3A03">
            <w:pPr>
              <w:rPr>
                <w:sz w:val="28"/>
                <w:szCs w:val="28"/>
              </w:rPr>
            </w:pPr>
            <w:r w:rsidRPr="005D28A7">
              <w:rPr>
                <w:sz w:val="28"/>
                <w:szCs w:val="28"/>
              </w:rPr>
              <w:t>Доля устраненных нарушений обязательных требований от числа выявленных нарушений обязательных требований</w:t>
            </w:r>
          </w:p>
        </w:tc>
        <w:tc>
          <w:tcPr>
            <w:tcW w:w="2419" w:type="dxa"/>
            <w:shd w:val="clear" w:color="auto" w:fill="auto"/>
          </w:tcPr>
          <w:p w:rsidR="005D28A7" w:rsidRPr="005D28A7" w:rsidRDefault="005D28A7" w:rsidP="00ED3A03">
            <w:pPr>
              <w:jc w:val="center"/>
              <w:rPr>
                <w:sz w:val="28"/>
                <w:szCs w:val="28"/>
              </w:rPr>
            </w:pPr>
            <w:r w:rsidRPr="005D28A7">
              <w:rPr>
                <w:sz w:val="28"/>
                <w:szCs w:val="28"/>
              </w:rPr>
              <w:t>100</w:t>
            </w:r>
          </w:p>
        </w:tc>
      </w:tr>
      <w:tr w:rsidR="005D28A7" w:rsidRPr="005D28A7" w:rsidTr="002F089A">
        <w:tc>
          <w:tcPr>
            <w:tcW w:w="6818" w:type="dxa"/>
            <w:shd w:val="clear" w:color="auto" w:fill="auto"/>
          </w:tcPr>
          <w:p w:rsidR="005D28A7" w:rsidRPr="005D28A7" w:rsidRDefault="005D28A7" w:rsidP="00ED3A03">
            <w:pPr>
              <w:rPr>
                <w:sz w:val="28"/>
                <w:szCs w:val="28"/>
              </w:rPr>
            </w:pPr>
            <w:r w:rsidRPr="005D28A7">
              <w:rPr>
                <w:sz w:val="28"/>
                <w:szCs w:val="28"/>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2419" w:type="dxa"/>
            <w:shd w:val="clear" w:color="auto" w:fill="auto"/>
          </w:tcPr>
          <w:p w:rsidR="005D28A7" w:rsidRPr="005D28A7" w:rsidRDefault="005D28A7" w:rsidP="00ED3A03">
            <w:pPr>
              <w:jc w:val="center"/>
              <w:rPr>
                <w:sz w:val="28"/>
                <w:szCs w:val="28"/>
              </w:rPr>
            </w:pPr>
            <w:r w:rsidRPr="005D28A7">
              <w:rPr>
                <w:sz w:val="28"/>
                <w:szCs w:val="28"/>
              </w:rPr>
              <w:t>100</w:t>
            </w:r>
          </w:p>
        </w:tc>
      </w:tr>
      <w:tr w:rsidR="005D28A7" w:rsidRPr="005D28A7" w:rsidTr="002F089A">
        <w:tc>
          <w:tcPr>
            <w:tcW w:w="6818" w:type="dxa"/>
            <w:shd w:val="clear" w:color="auto" w:fill="auto"/>
          </w:tcPr>
          <w:p w:rsidR="005D28A7" w:rsidRPr="005D28A7" w:rsidRDefault="005D28A7" w:rsidP="00ED3A03">
            <w:pPr>
              <w:rPr>
                <w:sz w:val="28"/>
                <w:szCs w:val="28"/>
              </w:rPr>
            </w:pPr>
            <w:r w:rsidRPr="005D28A7">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419" w:type="dxa"/>
            <w:shd w:val="clear" w:color="auto" w:fill="auto"/>
          </w:tcPr>
          <w:p w:rsidR="005D28A7" w:rsidRPr="005D28A7" w:rsidRDefault="005D28A7" w:rsidP="00ED3A03">
            <w:pPr>
              <w:jc w:val="center"/>
              <w:rPr>
                <w:sz w:val="28"/>
                <w:szCs w:val="28"/>
              </w:rPr>
            </w:pPr>
            <w:r w:rsidRPr="005D28A7">
              <w:rPr>
                <w:sz w:val="28"/>
                <w:szCs w:val="28"/>
              </w:rPr>
              <w:t>0</w:t>
            </w:r>
          </w:p>
        </w:tc>
      </w:tr>
    </w:tbl>
    <w:p w:rsidR="002F089A" w:rsidRPr="002F089A" w:rsidRDefault="002F089A" w:rsidP="002F089A">
      <w:pPr>
        <w:rPr>
          <w:sz w:val="28"/>
          <w:szCs w:val="28"/>
          <w:highlight w:val="yellow"/>
        </w:rPr>
      </w:pPr>
    </w:p>
    <w:p w:rsidR="002F089A" w:rsidRPr="002F089A" w:rsidRDefault="002F089A" w:rsidP="002F089A">
      <w:pPr>
        <w:rPr>
          <w:sz w:val="28"/>
          <w:szCs w:val="28"/>
          <w:highlight w:val="yellow"/>
        </w:rPr>
      </w:pPr>
    </w:p>
    <w:p w:rsidR="002F089A" w:rsidRPr="002F089A" w:rsidRDefault="002F089A" w:rsidP="002F089A">
      <w:pPr>
        <w:rPr>
          <w:sz w:val="28"/>
          <w:szCs w:val="28"/>
          <w:highlight w:val="yellow"/>
        </w:rPr>
      </w:pPr>
    </w:p>
    <w:p w:rsidR="002F089A" w:rsidRPr="002F089A" w:rsidRDefault="002F089A" w:rsidP="002F089A">
      <w:pPr>
        <w:rPr>
          <w:sz w:val="28"/>
          <w:szCs w:val="28"/>
          <w:highlight w:val="yellow"/>
        </w:rPr>
      </w:pPr>
    </w:p>
    <w:p w:rsidR="002F089A" w:rsidRDefault="002F089A" w:rsidP="002F089A">
      <w:pPr>
        <w:rPr>
          <w:sz w:val="28"/>
          <w:szCs w:val="28"/>
          <w:highlight w:val="yellow"/>
        </w:rPr>
      </w:pPr>
    </w:p>
    <w:p w:rsidR="002F089A" w:rsidRDefault="002F089A" w:rsidP="002F089A">
      <w:pPr>
        <w:rPr>
          <w:sz w:val="28"/>
          <w:szCs w:val="28"/>
          <w:highlight w:val="yellow"/>
        </w:rPr>
      </w:pPr>
    </w:p>
    <w:p w:rsidR="002F089A" w:rsidRDefault="002F089A" w:rsidP="002F089A">
      <w:pPr>
        <w:rPr>
          <w:sz w:val="28"/>
          <w:szCs w:val="28"/>
          <w:highlight w:val="yellow"/>
        </w:rPr>
      </w:pPr>
    </w:p>
    <w:p w:rsidR="002F089A" w:rsidRDefault="002F089A" w:rsidP="002F089A">
      <w:pPr>
        <w:rPr>
          <w:sz w:val="28"/>
          <w:szCs w:val="28"/>
          <w:highlight w:val="yellow"/>
        </w:rPr>
      </w:pPr>
    </w:p>
    <w:p w:rsidR="002F089A" w:rsidRDefault="002F089A" w:rsidP="002F089A">
      <w:pPr>
        <w:rPr>
          <w:sz w:val="28"/>
          <w:szCs w:val="28"/>
          <w:highlight w:val="yellow"/>
        </w:rPr>
      </w:pPr>
    </w:p>
    <w:p w:rsidR="002F089A" w:rsidRDefault="002F089A" w:rsidP="002F089A">
      <w:pPr>
        <w:rPr>
          <w:sz w:val="28"/>
          <w:szCs w:val="28"/>
          <w:highlight w:val="yellow"/>
        </w:rPr>
      </w:pPr>
    </w:p>
    <w:p w:rsidR="002F089A" w:rsidRDefault="002F089A" w:rsidP="002F089A">
      <w:pPr>
        <w:rPr>
          <w:sz w:val="28"/>
          <w:szCs w:val="28"/>
          <w:highlight w:val="yellow"/>
        </w:rPr>
      </w:pPr>
    </w:p>
    <w:p w:rsidR="002F089A" w:rsidRDefault="002F089A" w:rsidP="002F089A">
      <w:pPr>
        <w:rPr>
          <w:sz w:val="28"/>
          <w:szCs w:val="28"/>
          <w:highlight w:val="yellow"/>
        </w:rPr>
      </w:pPr>
    </w:p>
    <w:p w:rsidR="002F089A" w:rsidRDefault="002F089A" w:rsidP="002F089A">
      <w:pPr>
        <w:rPr>
          <w:sz w:val="28"/>
          <w:szCs w:val="28"/>
          <w:highlight w:val="yellow"/>
        </w:rPr>
      </w:pPr>
    </w:p>
    <w:p w:rsidR="002F089A" w:rsidRDefault="002F089A" w:rsidP="002F089A">
      <w:pPr>
        <w:rPr>
          <w:sz w:val="28"/>
          <w:szCs w:val="28"/>
          <w:highlight w:val="yellow"/>
        </w:rPr>
      </w:pPr>
    </w:p>
    <w:p w:rsidR="002F089A" w:rsidRDefault="002F089A" w:rsidP="002F089A">
      <w:pPr>
        <w:rPr>
          <w:sz w:val="28"/>
          <w:szCs w:val="28"/>
          <w:highlight w:val="yellow"/>
        </w:rPr>
      </w:pPr>
    </w:p>
    <w:p w:rsidR="002F089A" w:rsidRDefault="002F089A" w:rsidP="002F089A">
      <w:pPr>
        <w:rPr>
          <w:sz w:val="28"/>
          <w:szCs w:val="28"/>
          <w:highlight w:val="yellow"/>
        </w:rPr>
      </w:pPr>
    </w:p>
    <w:p w:rsidR="002F089A" w:rsidRDefault="002F089A" w:rsidP="002F089A">
      <w:pPr>
        <w:rPr>
          <w:sz w:val="28"/>
          <w:szCs w:val="28"/>
          <w:highlight w:val="yellow"/>
        </w:rPr>
      </w:pPr>
    </w:p>
    <w:p w:rsidR="002F089A" w:rsidRPr="002F089A" w:rsidRDefault="002F089A" w:rsidP="002F089A">
      <w:pPr>
        <w:rPr>
          <w:sz w:val="28"/>
          <w:szCs w:val="28"/>
          <w:highlight w:val="yellow"/>
        </w:rPr>
      </w:pPr>
    </w:p>
    <w:p w:rsidR="002F089A" w:rsidRPr="002F089A" w:rsidRDefault="002F089A" w:rsidP="002F089A">
      <w:pPr>
        <w:rPr>
          <w:sz w:val="28"/>
          <w:szCs w:val="28"/>
          <w:highlight w:val="yellow"/>
        </w:rPr>
      </w:pPr>
    </w:p>
    <w:p w:rsidR="002F089A" w:rsidRDefault="002F089A" w:rsidP="002F089A">
      <w:pPr>
        <w:pStyle w:val="a6"/>
        <w:ind w:left="6521"/>
        <w:rPr>
          <w:rFonts w:ascii="Times New Roman" w:hAnsi="Times New Roman" w:cs="Times New Roman"/>
          <w:sz w:val="24"/>
          <w:szCs w:val="24"/>
        </w:rPr>
      </w:pPr>
      <w:r w:rsidRPr="00BD0830">
        <w:rPr>
          <w:rFonts w:ascii="Times New Roman" w:eastAsia="Calibri" w:hAnsi="Times New Roman" w:cs="Times New Roman"/>
          <w:sz w:val="24"/>
          <w:szCs w:val="20"/>
        </w:rPr>
        <w:lastRenderedPageBreak/>
        <w:t>Приложение</w:t>
      </w:r>
      <w:r>
        <w:rPr>
          <w:rFonts w:ascii="Times New Roman" w:eastAsia="Calibri" w:hAnsi="Times New Roman" w:cs="Times New Roman"/>
          <w:sz w:val="24"/>
          <w:szCs w:val="20"/>
        </w:rPr>
        <w:t xml:space="preserve"> </w:t>
      </w:r>
      <w:r w:rsidR="002924B6">
        <w:rPr>
          <w:rFonts w:ascii="Times New Roman" w:eastAsia="Calibri" w:hAnsi="Times New Roman" w:cs="Times New Roman"/>
          <w:sz w:val="24"/>
          <w:szCs w:val="20"/>
        </w:rPr>
        <w:t>2</w:t>
      </w:r>
      <w:r>
        <w:rPr>
          <w:rFonts w:ascii="Times New Roman" w:eastAsia="Calibri" w:hAnsi="Times New Roman" w:cs="Times New Roman"/>
          <w:sz w:val="24"/>
          <w:szCs w:val="20"/>
        </w:rPr>
        <w:t xml:space="preserve"> </w:t>
      </w:r>
      <w:r w:rsidRPr="00BD0830">
        <w:rPr>
          <w:rFonts w:ascii="Times New Roman" w:eastAsia="Calibri" w:hAnsi="Times New Roman" w:cs="Times New Roman"/>
          <w:sz w:val="24"/>
          <w:szCs w:val="20"/>
        </w:rPr>
        <w:t xml:space="preserve">к </w:t>
      </w:r>
      <w:r>
        <w:rPr>
          <w:rFonts w:ascii="Times New Roman" w:hAnsi="Times New Roman" w:cs="Times New Roman"/>
          <w:sz w:val="24"/>
          <w:szCs w:val="24"/>
        </w:rPr>
        <w:t>решению</w:t>
      </w:r>
      <w:r w:rsidRPr="009909FB">
        <w:rPr>
          <w:rFonts w:ascii="Times New Roman" w:hAnsi="Times New Roman" w:cs="Times New Roman"/>
          <w:sz w:val="24"/>
          <w:szCs w:val="24"/>
        </w:rPr>
        <w:t xml:space="preserve"> </w:t>
      </w:r>
      <w:r w:rsidRPr="00E365AC">
        <w:rPr>
          <w:rFonts w:ascii="Times New Roman" w:hAnsi="Times New Roman" w:cs="Times New Roman"/>
          <w:sz w:val="24"/>
          <w:szCs w:val="24"/>
        </w:rPr>
        <w:t xml:space="preserve">Совета </w:t>
      </w:r>
      <w:r>
        <w:rPr>
          <w:rFonts w:ascii="Times New Roman" w:hAnsi="Times New Roman" w:cs="Times New Roman"/>
          <w:sz w:val="24"/>
          <w:szCs w:val="24"/>
        </w:rPr>
        <w:t>Гюрюльдеукского сельского поселения</w:t>
      </w:r>
    </w:p>
    <w:p w:rsidR="002F089A" w:rsidRPr="00E365AC" w:rsidRDefault="002F089A" w:rsidP="002F089A">
      <w:pPr>
        <w:pStyle w:val="a6"/>
        <w:rPr>
          <w:rFonts w:ascii="Times New Roman" w:hAnsi="Times New Roman" w:cs="Times New Roman"/>
          <w:sz w:val="24"/>
          <w:szCs w:val="24"/>
        </w:rPr>
      </w:pPr>
      <w:r>
        <w:rPr>
          <w:rFonts w:ascii="Times New Roman" w:hAnsi="Times New Roman" w:cs="Times New Roman"/>
          <w:sz w:val="24"/>
          <w:szCs w:val="24"/>
        </w:rPr>
        <w:t xml:space="preserve">                                                                                                  </w:t>
      </w:r>
      <w:r w:rsidRPr="00E365AC">
        <w:rPr>
          <w:rFonts w:ascii="Times New Roman" w:hAnsi="Times New Roman" w:cs="Times New Roman"/>
          <w:sz w:val="24"/>
          <w:szCs w:val="24"/>
        </w:rPr>
        <w:t>от «_</w:t>
      </w:r>
      <w:r w:rsidR="002924B6">
        <w:rPr>
          <w:rFonts w:ascii="Times New Roman" w:hAnsi="Times New Roman" w:cs="Times New Roman"/>
          <w:sz w:val="24"/>
          <w:szCs w:val="24"/>
          <w:u w:val="single"/>
        </w:rPr>
        <w:t>20</w:t>
      </w:r>
      <w:r w:rsidRPr="00E365AC">
        <w:rPr>
          <w:rFonts w:ascii="Times New Roman" w:hAnsi="Times New Roman" w:cs="Times New Roman"/>
          <w:sz w:val="24"/>
          <w:szCs w:val="24"/>
        </w:rPr>
        <w:t>_» _</w:t>
      </w:r>
      <w:r w:rsidR="002924B6">
        <w:rPr>
          <w:rFonts w:ascii="Times New Roman" w:hAnsi="Times New Roman" w:cs="Times New Roman"/>
          <w:sz w:val="24"/>
          <w:szCs w:val="24"/>
          <w:u w:val="single"/>
        </w:rPr>
        <w:t>01</w:t>
      </w:r>
      <w:r w:rsidR="002924B6">
        <w:rPr>
          <w:rFonts w:ascii="Times New Roman" w:hAnsi="Times New Roman" w:cs="Times New Roman"/>
          <w:sz w:val="24"/>
          <w:szCs w:val="24"/>
        </w:rPr>
        <w:t>_ 2022 г. № _</w:t>
      </w:r>
      <w:r w:rsidR="002924B6">
        <w:rPr>
          <w:rFonts w:ascii="Times New Roman" w:hAnsi="Times New Roman" w:cs="Times New Roman"/>
          <w:sz w:val="24"/>
          <w:szCs w:val="24"/>
          <w:u w:val="single"/>
        </w:rPr>
        <w:t>117</w:t>
      </w:r>
      <w:r w:rsidR="002924B6">
        <w:rPr>
          <w:rFonts w:ascii="Times New Roman" w:hAnsi="Times New Roman" w:cs="Times New Roman"/>
          <w:sz w:val="24"/>
          <w:szCs w:val="24"/>
        </w:rPr>
        <w:t>__</w:t>
      </w:r>
    </w:p>
    <w:p w:rsidR="002F089A" w:rsidRPr="002F089A" w:rsidRDefault="002F089A" w:rsidP="002F089A">
      <w:pPr>
        <w:rPr>
          <w:sz w:val="28"/>
          <w:szCs w:val="28"/>
          <w:highlight w:val="yellow"/>
        </w:rPr>
      </w:pPr>
    </w:p>
    <w:p w:rsidR="002F089A" w:rsidRDefault="002F089A" w:rsidP="002F089A">
      <w:pPr>
        <w:tabs>
          <w:tab w:val="left" w:pos="6765"/>
        </w:tabs>
        <w:rPr>
          <w:sz w:val="28"/>
        </w:rPr>
      </w:pPr>
    </w:p>
    <w:p w:rsidR="002F089A" w:rsidRPr="00F362A8" w:rsidRDefault="002F089A" w:rsidP="002F089A">
      <w:pPr>
        <w:jc w:val="center"/>
        <w:rPr>
          <w:b/>
          <w:sz w:val="28"/>
        </w:rPr>
      </w:pPr>
      <w:r w:rsidRPr="00EF78FA">
        <w:rPr>
          <w:b/>
          <w:sz w:val="28"/>
        </w:rPr>
        <w:t xml:space="preserve">Перечень индикативных показателей муниципального </w:t>
      </w:r>
      <w:r>
        <w:rPr>
          <w:b/>
          <w:sz w:val="28"/>
        </w:rPr>
        <w:t xml:space="preserve">жилищного </w:t>
      </w:r>
      <w:r w:rsidRPr="00EF78FA">
        <w:rPr>
          <w:b/>
          <w:sz w:val="28"/>
        </w:rPr>
        <w:t xml:space="preserve">контроля </w:t>
      </w:r>
      <w:r>
        <w:rPr>
          <w:b/>
          <w:spacing w:val="2"/>
          <w:sz w:val="28"/>
          <w:szCs w:val="28"/>
        </w:rPr>
        <w:t xml:space="preserve"> </w:t>
      </w:r>
      <w:r w:rsidRPr="00EF78FA">
        <w:rPr>
          <w:b/>
          <w:sz w:val="28"/>
        </w:rPr>
        <w:t xml:space="preserve"> на территории </w:t>
      </w:r>
      <w:r w:rsidRPr="00CF21FA">
        <w:rPr>
          <w:b/>
          <w:sz w:val="28"/>
          <w:szCs w:val="28"/>
        </w:rPr>
        <w:t xml:space="preserve">Гюрюльдеукского сельского поселения </w:t>
      </w:r>
      <w:proofErr w:type="spellStart"/>
      <w:r w:rsidRPr="00CF21FA">
        <w:rPr>
          <w:b/>
          <w:sz w:val="28"/>
          <w:szCs w:val="28"/>
        </w:rPr>
        <w:t>Усть</w:t>
      </w:r>
      <w:proofErr w:type="spellEnd"/>
      <w:r w:rsidRPr="00CF21FA">
        <w:rPr>
          <w:b/>
          <w:sz w:val="28"/>
          <w:szCs w:val="28"/>
        </w:rPr>
        <w:t>-Джегутинского</w:t>
      </w:r>
      <w:r w:rsidRPr="00EF78FA">
        <w:rPr>
          <w:b/>
          <w:sz w:val="28"/>
        </w:rPr>
        <w:t xml:space="preserve"> муниципального района</w:t>
      </w:r>
    </w:p>
    <w:p w:rsidR="002F089A" w:rsidRDefault="002F089A" w:rsidP="002F089A">
      <w:pPr>
        <w:rPr>
          <w:sz w:val="28"/>
          <w:szCs w:val="28"/>
          <w:highlight w:val="yellow"/>
        </w:rPr>
      </w:pPr>
    </w:p>
    <w:p w:rsidR="002F089A" w:rsidRDefault="002F089A" w:rsidP="002F089A">
      <w:pPr>
        <w:pStyle w:val="a7"/>
        <w:shd w:val="clear" w:color="auto" w:fill="FFFFFF"/>
        <w:spacing w:before="0" w:beforeAutospacing="0" w:after="180" w:afterAutospacing="0"/>
        <w:jc w:val="both"/>
        <w:rPr>
          <w:b/>
          <w:color w:val="1E1D1E"/>
          <w:sz w:val="28"/>
          <w:szCs w:val="28"/>
        </w:rPr>
      </w:pPr>
      <w:r>
        <w:rPr>
          <w:b/>
          <w:color w:val="1E1D1E"/>
          <w:sz w:val="28"/>
          <w:szCs w:val="28"/>
        </w:rPr>
        <w:t>Индикативные показатели</w:t>
      </w:r>
    </w:p>
    <w:p w:rsidR="002F089A" w:rsidRPr="002F089A" w:rsidRDefault="002F089A" w:rsidP="002F089A">
      <w:pPr>
        <w:pStyle w:val="a7"/>
        <w:shd w:val="clear" w:color="auto" w:fill="FFFFFF"/>
        <w:spacing w:before="0" w:beforeAutospacing="0" w:after="180" w:afterAutospacing="0"/>
        <w:jc w:val="both"/>
        <w:rPr>
          <w:b/>
          <w:color w:val="1E1D1E"/>
          <w:sz w:val="28"/>
          <w:szCs w:val="28"/>
        </w:rPr>
      </w:pPr>
      <w:r w:rsidRPr="00C54C63">
        <w:rPr>
          <w:color w:val="1E1D1E"/>
          <w:sz w:val="28"/>
          <w:szCs w:val="28"/>
        </w:rPr>
        <w:t>1) количество плановых контрольных (надзорных) мероприятий, проведенных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2) количество внеплановых контрольных (надзорных) мероприятий, проведенных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4) общее количество контрольных (надзорных) мероприятий</w:t>
      </w:r>
      <w:r w:rsidRPr="00C54C63">
        <w:rPr>
          <w:color w:val="1E1D1E"/>
          <w:sz w:val="28"/>
          <w:szCs w:val="28"/>
        </w:rPr>
        <w:br/>
        <w:t>с взаимодействием, проведенных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5) количество контрольных (надзорных) мероприятий с взаимодействием по каждому виду КНМ, проведенных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6) количество контрольных (надзорных) мероприятий, проведенных</w:t>
      </w:r>
      <w:r w:rsidRPr="00C54C63">
        <w:rPr>
          <w:color w:val="1E1D1E"/>
          <w:sz w:val="28"/>
          <w:szCs w:val="28"/>
        </w:rPr>
        <w:br/>
        <w:t>с использованием средств дистанционного взаимодействия,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7) количество обязательных профилактических визитов, проведенных</w:t>
      </w:r>
      <w:r w:rsidRPr="00C54C63">
        <w:rPr>
          <w:color w:val="1E1D1E"/>
          <w:sz w:val="28"/>
          <w:szCs w:val="28"/>
        </w:rPr>
        <w:br/>
        <w:t>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8) количество предостережений о недопустимости нарушения обязательных требований, объявленных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9) количество контрольных (надзорных) мероприятий, по результатам которых выявлены нарушения обязательных требований,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11) сумма административных штрафов, наложенных по результатам контрольных (надзорных) мероприятий,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14) общее количество учтенных объектов контроля на конец отчетного периода;</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15) количество учтенных объектов контроля, отнесенных к категориям риска, по каждой из категорий риска, на конец отчетного периода;</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16) количество учтенных контролируемых лиц на конец отчетного периода;</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17) количество учтенных контролируемых лиц, в отношении которых проведены контрольные (надзорные) мероприятия,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18) общее количество жалоб, поданных контролируемыми лицами</w:t>
      </w:r>
      <w:r w:rsidRPr="00C54C63">
        <w:rPr>
          <w:color w:val="1E1D1E"/>
          <w:sz w:val="28"/>
          <w:szCs w:val="28"/>
        </w:rPr>
        <w:br/>
        <w:t>в досудебном порядке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19) количество жалоб, в отношении которых контрольным (надзорным) органом был нарушен срок рассмотрения,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 xml:space="preserve">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w:t>
      </w:r>
      <w:proofErr w:type="gramStart"/>
      <w:r w:rsidRPr="00C54C63">
        <w:rPr>
          <w:color w:val="1E1D1E"/>
          <w:sz w:val="28"/>
          <w:szCs w:val="28"/>
        </w:rPr>
        <w:t>органа</w:t>
      </w:r>
      <w:proofErr w:type="gramEnd"/>
      <w:r w:rsidRPr="00C54C63">
        <w:rPr>
          <w:color w:val="1E1D1E"/>
          <w:sz w:val="28"/>
          <w:szCs w:val="28"/>
        </w:rPr>
        <w:t xml:space="preserve"> либо о признании действий (бездействий) должностных лиц контрольных (надзорных) органов недействительными,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2F089A" w:rsidRPr="00C54C63" w:rsidRDefault="002F089A" w:rsidP="00FB174D">
      <w:pPr>
        <w:pStyle w:val="a7"/>
        <w:shd w:val="clear" w:color="auto" w:fill="FFFFFF"/>
        <w:spacing w:before="0" w:beforeAutospacing="0" w:after="180" w:afterAutospacing="0"/>
        <w:jc w:val="both"/>
        <w:rPr>
          <w:color w:val="1E1D1E"/>
          <w:sz w:val="28"/>
          <w:szCs w:val="28"/>
        </w:rPr>
      </w:pPr>
      <w:r w:rsidRPr="00C54C63">
        <w:rPr>
          <w:color w:val="1E1D1E"/>
          <w:sz w:val="28"/>
          <w:szCs w:val="28"/>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w:t>
      </w:r>
      <w:r w:rsidR="00FB174D">
        <w:rPr>
          <w:color w:val="1E1D1E"/>
          <w:sz w:val="28"/>
          <w:szCs w:val="28"/>
        </w:rPr>
        <w:t xml:space="preserve">дке, по которым принято решение </w:t>
      </w:r>
      <w:r w:rsidRPr="00C54C63">
        <w:rPr>
          <w:color w:val="1E1D1E"/>
          <w:sz w:val="28"/>
          <w:szCs w:val="28"/>
        </w:rPr>
        <w:t>об удовлетворении заявленных требований, за отчетный период;</w:t>
      </w:r>
    </w:p>
    <w:p w:rsidR="002F089A" w:rsidRPr="00C54C63" w:rsidRDefault="002F089A" w:rsidP="002F089A">
      <w:pPr>
        <w:pStyle w:val="a7"/>
        <w:shd w:val="clear" w:color="auto" w:fill="FFFFFF"/>
        <w:spacing w:before="0" w:beforeAutospacing="0" w:after="180" w:afterAutospacing="0"/>
        <w:jc w:val="both"/>
        <w:rPr>
          <w:color w:val="1E1D1E"/>
          <w:sz w:val="28"/>
          <w:szCs w:val="28"/>
        </w:rPr>
      </w:pPr>
      <w:r w:rsidRPr="00C54C63">
        <w:rPr>
          <w:color w:val="1E1D1E"/>
          <w:sz w:val="28"/>
          <w:szCs w:val="28"/>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2F089A" w:rsidRPr="00C54C63" w:rsidRDefault="002F089A" w:rsidP="002F089A">
      <w:pPr>
        <w:rPr>
          <w:b/>
          <w:sz w:val="28"/>
          <w:szCs w:val="28"/>
        </w:rPr>
      </w:pPr>
    </w:p>
    <w:p w:rsidR="00F362A8" w:rsidRPr="002F089A" w:rsidRDefault="00F362A8" w:rsidP="002F089A">
      <w:pPr>
        <w:tabs>
          <w:tab w:val="left" w:pos="5625"/>
        </w:tabs>
        <w:rPr>
          <w:sz w:val="28"/>
          <w:szCs w:val="28"/>
          <w:highlight w:val="yellow"/>
        </w:rPr>
      </w:pPr>
    </w:p>
    <w:sectPr w:rsidR="00F362A8" w:rsidRPr="002F08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42C" w:rsidRDefault="00DE342C">
      <w:r>
        <w:separator/>
      </w:r>
    </w:p>
  </w:endnote>
  <w:endnote w:type="continuationSeparator" w:id="0">
    <w:p w:rsidR="00DE342C" w:rsidRDefault="00DE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00A" w:rsidRPr="001C0FFD" w:rsidRDefault="00DE342C">
    <w:pPr>
      <w:pStyle w:val="a4"/>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42C" w:rsidRDefault="00DE342C">
      <w:r>
        <w:separator/>
      </w:r>
    </w:p>
  </w:footnote>
  <w:footnote w:type="continuationSeparator" w:id="0">
    <w:p w:rsidR="00DE342C" w:rsidRDefault="00DE34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03C0446"/>
    <w:multiLevelType w:val="hybridMultilevel"/>
    <w:tmpl w:val="45A2E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4E"/>
    <w:rsid w:val="000C3B54"/>
    <w:rsid w:val="001123CA"/>
    <w:rsid w:val="00120DDC"/>
    <w:rsid w:val="001E25F9"/>
    <w:rsid w:val="0020372B"/>
    <w:rsid w:val="002924B6"/>
    <w:rsid w:val="002F089A"/>
    <w:rsid w:val="00443A4E"/>
    <w:rsid w:val="00457788"/>
    <w:rsid w:val="005402B7"/>
    <w:rsid w:val="005D28A7"/>
    <w:rsid w:val="00602EB8"/>
    <w:rsid w:val="0073498A"/>
    <w:rsid w:val="00B41B8A"/>
    <w:rsid w:val="00B746F7"/>
    <w:rsid w:val="00BD60FD"/>
    <w:rsid w:val="00CB334D"/>
    <w:rsid w:val="00CD458C"/>
    <w:rsid w:val="00D5431B"/>
    <w:rsid w:val="00DE342C"/>
    <w:rsid w:val="00E513A5"/>
    <w:rsid w:val="00F362A8"/>
    <w:rsid w:val="00F465E9"/>
    <w:rsid w:val="00F82043"/>
    <w:rsid w:val="00FB1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A349"/>
  <w15:chartTrackingRefBased/>
  <w15:docId w15:val="{6BCFA85F-DF60-4E03-B8A0-5F9527A1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2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62A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F362A8"/>
    <w:pPr>
      <w:tabs>
        <w:tab w:val="center" w:pos="4677"/>
        <w:tab w:val="right" w:pos="9355"/>
      </w:tabs>
    </w:pPr>
    <w:rPr>
      <w:rFonts w:asciiTheme="minorHAnsi" w:eastAsiaTheme="minorEastAsia" w:hAnsiTheme="minorHAnsi" w:cstheme="minorBidi"/>
      <w:sz w:val="22"/>
      <w:szCs w:val="22"/>
      <w:lang w:eastAsia="en-US"/>
    </w:rPr>
  </w:style>
  <w:style w:type="character" w:customStyle="1" w:styleId="a5">
    <w:name w:val="Нижний колонтитул Знак"/>
    <w:basedOn w:val="a0"/>
    <w:link w:val="a4"/>
    <w:uiPriority w:val="99"/>
    <w:rsid w:val="00F362A8"/>
    <w:rPr>
      <w:rFonts w:eastAsiaTheme="minorEastAsia"/>
    </w:rPr>
  </w:style>
  <w:style w:type="paragraph" w:styleId="a6">
    <w:name w:val="No Spacing"/>
    <w:uiPriority w:val="1"/>
    <w:qFormat/>
    <w:rsid w:val="00F362A8"/>
    <w:pPr>
      <w:spacing w:after="0" w:line="240" w:lineRule="auto"/>
    </w:pPr>
    <w:rPr>
      <w:rFonts w:eastAsiaTheme="minorEastAsia"/>
    </w:rPr>
  </w:style>
  <w:style w:type="paragraph" w:styleId="a7">
    <w:name w:val="Normal (Web)"/>
    <w:basedOn w:val="a"/>
    <w:uiPriority w:val="99"/>
    <w:unhideWhenUsed/>
    <w:rsid w:val="00F362A8"/>
    <w:pPr>
      <w:spacing w:before="100" w:beforeAutospacing="1" w:after="100" w:afterAutospacing="1"/>
    </w:pPr>
  </w:style>
  <w:style w:type="paragraph" w:styleId="a8">
    <w:name w:val="List Paragraph"/>
    <w:basedOn w:val="a"/>
    <w:uiPriority w:val="34"/>
    <w:qFormat/>
    <w:rsid w:val="005D28A7"/>
    <w:pPr>
      <w:spacing w:after="160" w:line="259" w:lineRule="auto"/>
      <w:ind w:left="720"/>
      <w:contextualSpacing/>
    </w:pPr>
    <w:rPr>
      <w:rFonts w:ascii="Calibri" w:eastAsia="Calibri" w:hAnsi="Calibri"/>
      <w:sz w:val="22"/>
      <w:szCs w:val="22"/>
      <w:lang w:eastAsia="en-US"/>
    </w:rPr>
  </w:style>
  <w:style w:type="paragraph" w:customStyle="1" w:styleId="ConsPlusTitle">
    <w:name w:val="ConsPlusTitle"/>
    <w:link w:val="ConsPlusTitle1"/>
    <w:rsid w:val="00457788"/>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57788"/>
    <w:rPr>
      <w:rFonts w:ascii="Times New Roman" w:eastAsia="Times New Roman" w:hAnsi="Times New Roman" w:cs="Times New Roman"/>
      <w:b/>
      <w:sz w:val="24"/>
      <w:lang w:eastAsia="ru-RU"/>
    </w:rPr>
  </w:style>
  <w:style w:type="paragraph" w:styleId="a9">
    <w:name w:val="header"/>
    <w:basedOn w:val="a"/>
    <w:link w:val="aa"/>
    <w:uiPriority w:val="99"/>
    <w:unhideWhenUsed/>
    <w:rsid w:val="00FB174D"/>
    <w:pPr>
      <w:tabs>
        <w:tab w:val="center" w:pos="4677"/>
        <w:tab w:val="right" w:pos="9355"/>
      </w:tabs>
    </w:pPr>
  </w:style>
  <w:style w:type="character" w:customStyle="1" w:styleId="aa">
    <w:name w:val="Верхний колонтитул Знак"/>
    <w:basedOn w:val="a0"/>
    <w:link w:val="a9"/>
    <w:uiPriority w:val="99"/>
    <w:rsid w:val="00FB174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513A5"/>
    <w:rPr>
      <w:rFonts w:ascii="Segoe UI" w:hAnsi="Segoe UI" w:cs="Segoe UI"/>
      <w:sz w:val="18"/>
      <w:szCs w:val="18"/>
    </w:rPr>
  </w:style>
  <w:style w:type="character" w:customStyle="1" w:styleId="ac">
    <w:name w:val="Текст выноски Знак"/>
    <w:basedOn w:val="a0"/>
    <w:link w:val="ab"/>
    <w:uiPriority w:val="99"/>
    <w:semiHidden/>
    <w:rsid w:val="00E513A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458344">
      <w:bodyDiv w:val="1"/>
      <w:marLeft w:val="0"/>
      <w:marRight w:val="0"/>
      <w:marTop w:val="0"/>
      <w:marBottom w:val="0"/>
      <w:divBdr>
        <w:top w:val="none" w:sz="0" w:space="0" w:color="auto"/>
        <w:left w:val="none" w:sz="0" w:space="0" w:color="auto"/>
        <w:bottom w:val="none" w:sz="0" w:space="0" w:color="auto"/>
        <w:right w:val="none" w:sz="0" w:space="0" w:color="auto"/>
      </w:divBdr>
    </w:div>
    <w:div w:id="1296595467">
      <w:bodyDiv w:val="1"/>
      <w:marLeft w:val="0"/>
      <w:marRight w:val="0"/>
      <w:marTop w:val="0"/>
      <w:marBottom w:val="0"/>
      <w:divBdr>
        <w:top w:val="none" w:sz="0" w:space="0" w:color="auto"/>
        <w:left w:val="none" w:sz="0" w:space="0" w:color="auto"/>
        <w:bottom w:val="none" w:sz="0" w:space="0" w:color="auto"/>
        <w:right w:val="none" w:sz="0" w:space="0" w:color="auto"/>
      </w:divBdr>
    </w:div>
    <w:div w:id="1328245938">
      <w:bodyDiv w:val="1"/>
      <w:marLeft w:val="0"/>
      <w:marRight w:val="0"/>
      <w:marTop w:val="0"/>
      <w:marBottom w:val="0"/>
      <w:divBdr>
        <w:top w:val="none" w:sz="0" w:space="0" w:color="auto"/>
        <w:left w:val="none" w:sz="0" w:space="0" w:color="auto"/>
        <w:bottom w:val="none" w:sz="0" w:space="0" w:color="auto"/>
        <w:right w:val="none" w:sz="0" w:space="0" w:color="auto"/>
      </w:divBdr>
    </w:div>
    <w:div w:id="152582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66F23-DC3F-482D-9960-53AE6246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1061</Words>
  <Characters>6050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Шамиль Сагитович</dc:creator>
  <cp:keywords/>
  <dc:description/>
  <cp:lastModifiedBy>Мариям</cp:lastModifiedBy>
  <cp:revision>15</cp:revision>
  <cp:lastPrinted>2022-02-14T09:07:00Z</cp:lastPrinted>
  <dcterms:created xsi:type="dcterms:W3CDTF">2022-02-01T07:34:00Z</dcterms:created>
  <dcterms:modified xsi:type="dcterms:W3CDTF">2022-02-14T09:08:00Z</dcterms:modified>
</cp:coreProperties>
</file>